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C-8277/2025 vom 29. September 2025</w:t>
      </w:r>
    </w:p>
    <w:p>
      <w:r>
        <w:t>Bundesverwaltungsgericht, 2025-09-29, DE</w:t>
      </w:r>
    </w:p>
    <w:p>
      <w:r>
        <w:rPr>
          <w:b/>
        </w:rPr>
        <w:t xml:space="preserve">Quelle: </w:t>
      </w:r>
      <w:r>
        <w:t>https://mcp.opencaselaw.ch/entscheid/bvger_C-8277_2025_d20250929</w:t>
      </w:r>
    </w:p>
    <w:p>
      <w:r>
        <w:t>FR: TAF C-8277/2025 du 29 septembre 2025</w:t>
      </w:r>
    </w:p>
    <w:p>
      <w:r>
        <w:t>IT: TAF C-8277/2025 del 29 settembre 2025</w:t>
      </w:r>
    </w:p>
    <w:p>
      <w:pPr>
        <w:pStyle w:val="Heading2"/>
      </w:pPr>
      <w:r>
        <w:t>Regeste</w:t>
      </w:r>
    </w:p>
    <w:p>
      <w:r>
        <w:t>Zwangsanschluss an die Auffangeinrichtung | BVG, Zwangsanschluss, Verfügung der Stiftung Auffangeinrichtung BVG vom 29. September 2025</w:t>
      </w:r>
    </w:p>
    <w:p>
      <w:pPr>
        <w:pStyle w:val="Heading2"/>
      </w:pPr>
      <w:r>
        <w:t>Erwägungen</w:t>
      </w:r>
    </w:p>
    <w:p>
      <w:r>
        <w:rPr>
          <w:b/>
        </w:rPr>
        <w:t>E. 1</w:t>
      </w:r>
    </w:p>
    <w:p>
      <w:r>
        <w:t>Das Beschwerdeverfahren wird zufolge Rückzugs der Beschwerde als gegenstandslos geworden abgeschrieben.</w:t>
      </w:r>
    </w:p>
    <w:p>
      <w:r>
        <w:rPr>
          <w:b/>
        </w:rPr>
        <w:t>E. 2</w:t>
      </w:r>
    </w:p>
    <w:p>
      <w:r>
        <w:t>Es werden keine Verfahrenskosten erhoben.</w:t>
      </w:r>
    </w:p>
    <w:p>
      <w:r>
        <w:rPr>
          <w:b/>
        </w:rPr>
        <w:t>E. 3</w:t>
      </w:r>
    </w:p>
    <w:p>
      <w:r>
        <w:t>Es werden keine Parteientschädigungen zugesprochen.</w:t>
      </w:r>
    </w:p>
    <w:p>
      <w:r>
        <w:rPr>
          <w:b/>
        </w:rPr>
        <w:t>E. 4</w:t>
      </w:r>
    </w:p>
    <w:p>
      <w:r>
        <w:t>Dieser Entscheid geht an Beschwerdeführerin, die Vorinstanz, das BSV und die Oberaufsichtskommission BVG. (Für die Rechtsmittelbelehrung wird auf die nächste Seite verwiesen.) Die Einzelrichterin: Die Gerichtsschreiberin: Selin Elmiger-Necipoglu Helena Falk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