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C-8270/2008 vom 10. Mai 2010</w:t>
      </w:r>
    </w:p>
    <w:p>
      <w:r>
        <w:t>Bundesverwaltungsgericht, 2010-05-10, DE</w:t>
      </w:r>
    </w:p>
    <w:p>
      <w:r>
        <w:rPr>
          <w:b/>
        </w:rPr>
        <w:t xml:space="preserve">Quelle: </w:t>
      </w:r>
      <w:r>
        <w:t>https://mcp.opencaselaw.ch/entscheid/bvger_C-8270_2008</w:t>
      </w:r>
    </w:p>
    <w:p>
      <w:r>
        <w:t>FR: TAF C-8270/2008 du 10 mai 2010</w:t>
      </w:r>
    </w:p>
    <w:p>
      <w:r>
        <w:t>IT: TAF C-8270/2008 del 10 maggio 2010</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(Art. 83 Bst. d Ziff. 1 des Bundesgerichtsgesetzes vom 17. Juni 2005 [BGG, SR 173.110]).</w:t>
      </w:r>
    </w:p>
    <w:p>
      <w:r>
        <w:rPr>
          <w:b/>
        </w:rPr>
        <w:t>E. 1.2</w:t>
      </w:r>
    </w:p>
    <w:p>
      <w:r>
        <w:t>Das Verfahren richtet sich nach dem VwVG, dem Verwaltungsgerichtsgesetz und dem Bundesgerichtsgesetz, soweit das Asylgesetz nichts anderes bestimmt (Art. 6 AsylG).</w:t>
      </w:r>
    </w:p>
    <w:p>
      <w:r>
        <w:rPr>
          <w:b/>
        </w:rPr>
        <w:t>E. 1.3</w:t>
      </w:r>
    </w:p>
    <w:p>
      <w:r>
        <w:t>Die Beschwerdeführerin und ihre beiden Töchter, in deren Namen sie als gesetzliche Vertreterin handelt, sind als Verfügungsadressatinnen gemäss Art. 105 AsylG zur Beschwerde legitimiert. Auf die frist- und formgerecht eingereichte Beschwerde ist somit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(vgl. dazu das Urteil des Bundesgerichts 2C_853/2008 vom 28. Januar 2009 E. 3.1).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Ausländerrecht, Peter Uebersax/Beat Rudin/Thomas Hugi Yar/Thomas Geiser [Hrsg.], 2. Auflage Basel 2009, Rz. 9.35; zur Rechtsnatur dieses Verfahrens vgl. Urteil des Bundesverwaltungsgerichts C-7265/2007 vom 24. März 2010 E. 3).</w:t>
      </w:r>
    </w:p>
    <w:p>
      <w:r>
        <w:rPr>
          <w:b/>
        </w:rPr>
        <w:t>E. 3.2</w:t>
      </w:r>
    </w:p>
    <w:p>
      <w:r>
        <w:t>Bereits vor der Revision vom 16. Dezember 2005 sah das Asylgesetz in Art. 44 Abs. 3 bis 5 die Möglichkeit vor, in Fällen einer schwerwiegenden persönlichen Notlage die vorläufige Aufnahme anzuordnen, sofern vier Jahre nach Einreichen des Asylgesuchs noch kein rechtskräftiger Entscheid ergangen war. Bereits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4.1</w:t>
      </w:r>
    </w:p>
    <w:p>
      <w:r>
        <w:t>Die Beschwerdeführerin hält sich seit Einreichung des Asylgesuches mehr als fünf Jahre in der Schweiz auf, wobei ihr Aufenthaltsort (wie auch derjenige ihrer hierzulande geborener Kinder)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Bundesgesetzes vom 16. Dezember 2005 über die Ausländerinnen und Ausländer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für eine Wiedereingliederung im Herkunftsstaat (Bst. g).</w:t>
      </w:r>
    </w:p>
    <w:p>
      <w:r>
        <w:rPr>
          <w:b/>
        </w:rPr>
        <w:t>E. 4.3</w:t>
      </w:r>
    </w:p>
    <w:p>
      <w:r>
        <w:t>Im Weiteren statuiert die auf die soeben genannten Härtefallregelungen nach AsylG und AuG anwendbare Bestimmung von Art. 31 Abs. 2 VZAE, dass die gesuchstellende Person ihre Identität offenlegen muss. Dieses Erfordernis steht in Zusammenhang mit Art. 13 und Art. 90 AuG, wonach die Gesuch stellende Person im Bewilligungs- und Anmeldeverfahren ein gültiges Ausweispapier vorlegen und diesbezüglich zutreffende und vollständige Angaben machen muss. Werden diese zwingenden Vorschriften verletzt, kann dies den Widerruf einer Bewilligung zur Folge haben (Art. 62 Bst. a und Art. 63 Abs. 1 Bst. a AuG) und zu Zwangsmassnahmen (Art. 76 Abs. 1 Bst. b Ziff. 3 AuG und Art. 77 Abs. 1 Bst. c AuG) oder gar strafrechtlichen Sanktionen (Art. 120 Abs. 1 Bst. e) führen (Peter Uebersax, Einreise und Aufenthalt, in: Ausländerrecht, a.a.O., Rz. 7.273 ff.). Einen weiterreichenden Regelungsumfang hat die insoweit nur deklaratorische Verordnungsbestimmung von Art. 31 Abs. 2 VZAE (abgesehen von der wohl ungenauen Übersetzung im französischen Text) nicht und sie bietet auch keinen Interpretationsspielraum für das bisherige Verhalten der gesuchstellenden Person.</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113).</w:t>
      </w:r>
    </w:p>
    <w:p>
      <w:r>
        <w:rPr>
          <w:b/>
        </w:rPr>
        <w:t>E. 5.3</w:t>
      </w:r>
    </w:p>
    <w:p>
      <w:r>
        <w:t>Zu beachten gilt es,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14a des Bundesgesetzes vom 26. März 1931 über Aufenthalt und Niederlassung der Ausländer [ANAG, BS 1 121] und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C-4306/2007 vom 11. Dezember 2009 E. 6.2).</w:t>
      </w:r>
    </w:p>
    <w:p>
      <w:r>
        <w:rPr>
          <w:b/>
        </w:rPr>
        <w:t>E. 5.4</w:t>
      </w:r>
    </w:p>
    <w:p>
      <w:r>
        <w:t>Rechtswidrige Aufenthalte werden bei der Härtefallprüfung grundsätzlich nicht berücksichtigt (anders Aufenthalte im Rahmen eines Verfahrens auf Erteilung einer Aufenthaltsbewilligung, vgl. dazu Urteil des Bundesverwaltungsgerichts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w:t>
      </w:r>
    </w:p>
    <w:p>
      <w:r>
        <w:rPr>
          <w:b/>
        </w:rPr>
        <w:t>E. 5.5</w:t>
      </w:r>
    </w:p>
    <w:p>
      <w:r>
        <w:t>Bei Härtefallgesuchen von Familien schliesslich darf die Situation der einzelnen Mitglieder nicht isoliert, sondern muss im familiären Kontext betrachtet werden. Das Schicksal der Familie stellt eine Einheit dar, und es wäre schwierig, das Vorliegen eines Härtefalles beispielsweise einzig für die Eltern oder nur für die Kinder anzunehmen (vgl. BVGE 2007/16 E. 5.3 oder das bereits zitierte Urteil des Bundesverwaltungsgerichts C-4306/2007 vom 11. Dezember 2009 E. 6.5).</w:t>
      </w:r>
    </w:p>
    <w:p>
      <w:r>
        <w:rPr>
          <w:b/>
        </w:rPr>
        <w:t>E. 6.1</w:t>
      </w:r>
    </w:p>
    <w:p>
      <w:r>
        <w:t>Das Asylgesuch der Beschwerdeführerin wurde am 10. Mai 2001 abgewiesen und die Wegweisung aus der Schweiz angeordnet. Der negative Asylentscheid erwuchs mit dem Nichteintretensentscheid der ARK vom 31. Juli 2001 in Rechtskraft, woraus folgt, dass sie sich seitdem (bzw. nach Ablauf der Ausreisefrist, vgl. vorstehend Sachverhalt Bst. A) rechtswidrig in der Schweiz aufgehalten hat. Die illegale Anwesenheit dauerte bis zum Beginn des vorliegenden Verfahrens (April 2008). Aus der mittlerweile etwas mehr als neunjährigen Anwesenheitsdauer (wovon bloss rund fünf Monate im Rahmen des Asylverfahrens und zwei Jahre im Rahmen des Härtefallverfahrens anzurechnen sind) kann sie somit nichts zu ihren Gunsten ableiten (zum Ganzen vgl. Urteile des Bundesverwaltungsgerichts C-7265/2007 vom 24. März 2010 E. 6.2, C-4551/2008 vom 23. Dezember 2009 E. 5.2 und 6 sowie C-4306/2007 vom 11. Dezember 2009 E. 6.4). Es stellt sich lediglich die Frage, wie die sonstigen Umstände ihres Aufenthalts und Verhaltens zu würdigen sind bzw. ob sich für sie allenfalls daraus eine schwerwiegende persönliche Notlage ergibt (siehe auch E. 5.4 hiervor).</w:t>
      </w:r>
    </w:p>
    <w:p>
      <w:r>
        <w:rPr>
          <w:b/>
        </w:rPr>
        <w:t>E. 6.2</w:t>
      </w:r>
    </w:p>
    <w:p>
      <w:r>
        <w:t>Eng mit der Missachtung der Ausreisefrist und dem illegalen Aufenthalt zusammen hängen die in der angefochtenen Verfügung erhobenen Vorwürfe der verletzten Mitwirkungspflichten und der nicht offen gelegten Identität. Die der Beschwerdeführerin auferlegte Ausreisepflicht beschränkt sich nicht darauf, sich den Behörden zur Verfügung zu halten und allfällige aufenthaltsbeendende Massnahmen ohne Widerstand über sich ergehen zu lassen. Die ausreisepflichtige Person ist vielmehr gehalten, von sich aus die Schweiz zu verlassen und im Vorfeld der Ausreise alles zu unternehmen, um dies zu ermöglichen, was offenkundig nicht geschah. Auch eine faktische Duldung der rechtswidrigen Anwesenheit seitens der Behörden ist nicht erkennbar. Im Gegenteil wurde die Beschwerdeführerin wiederholt auf die im Asyl- und Wegweisungsverfahren gebotenen Mitwirkungspflichten aufmerksam gemacht, namentlich auch darauf, bei der Papierbeschaffung aktiv mitzuwirken. Dass die Ausreiseverpflichtung nicht mit Zwangsmitteln durchsetzbar war, lag in ihrem Falle denn zur Hauptsache daran, dass sie nie ein gültiges heimatliches Reisepapier vorlegte. Während des Asylverfahrens hatte sie sich nämlich lediglich mit einer Verlustbescheinigung ihrer Identitätskarte ausgewiesen ("Attestation de Perte de Pièces D'Identité"). Wie schon die frühere Regelung soll auch die heutige Härtefallregelung nach Art. 14 Abs. 2 AsylG nur für Personen in Betracht fallen, die nach Abweisung ihres Asylgesuches aus nicht selbst verschuldeten oder nicht selbst zu verantwortenden Gründen in der Schweiz geblieben sind. (vgl. Urteil des Bundesverwaltungsgerichts C- 4551/2008 vom 23. Dezember 2009 E. 6.2.2 u. 6.2.3). Eine solche Situation ist hier, wie angetönt, nicht gegeben. Den Abklärungen der Vorinstanz zufolge stellt die diplomatische Vertretung der Demokratischen Republik Kongo in der Schweiz auf Gesuch hin Ersatzreisepapiere aus, allerdings nur an freiwillig zurückkehrende Personen, welche ihre diesbezügliche Bereitschaft gegenüber der Botschaft persönlich bestätigen (siehe die beiden Informationsschreiben des BFM an die kantonale Migrationsbehörde vom 10. Januar 2007 und 2. April 2008). Es besteht kein Anlass, an der Richtigkeit besagter Auskünfte zu zweifeln. Da gemäss Asylentscheid vom 10. Mai 2001 keine Asylgründe vorliegen, hätte es die Beschwerdeführerin mithin ohne weiteres in der Hand gehabt, ein entsprechendes Reisedokument zu erlangen. Bislang (letztmals am 13. Februar 2008) hat sie sich jedoch geweigert, ihre Freiwilligkeit zur Ausreise vor der kongolesischen Botschaftsvertreterin zu bestätigen. Die (zum Teil aktenwidrigen) Einwände der Parteivertreterin betreffend der Schwierigkeiten bei der Papierbeschaffung erweisen sich vor diesem Hintergrund als nicht stichhaltig. Wegen der mangelnden Zusammenarbeit mit den Behörden bei der Beschaffung gültiger Reisedokumente verfügte die Sozialhilfe der Stadt Basel in der Zeitspanne vom Juni 2006 bis Spätsommer 2007 sogar insgesamt fünfmal eine Leistungskürzung. Das Verhalten der Beschwerdeführerin, sprich die Verletzung von Mitwirkungspflichten und das absichtliche Hinauszögern des Aufenthalts, dürfen daher im Rahmen der Härtefallprüfung bzw. des Kriterienkatalogs von Art. 31 Abs. 1 VZAE (insbesondere von Art. 31 Abs. 1 Bst. b VZAE) nicht ausser Acht gelassen werden.</w:t>
      </w:r>
    </w:p>
    <w:p>
      <w:r>
        <w:rPr>
          <w:b/>
        </w:rPr>
        <w:t>E. 6.3</w:t>
      </w:r>
    </w:p>
    <w:p>
      <w:r>
        <w:t>Was die persönliche und soziale Integration anbelangt (Art. 31 Abs. 1 Bst. a VZAE), so hat sich die Beschwerdeführerin anfänglich nicht sonderlich darum bemüht. Wohl hat sie im Jahre 2001 zwei Deutschkurse besucht und an einem Beschäftigungsprogramm teilgenommen. Danach bekundete sie aber zeitweilig Mühe, mit den hiesigen Verhältnissen und Gepflogenheiten zurecht zu kommen. Aus den Akten geht hervor, dass die Beschwerdeführerin vor allem im Frühjahr und Sommer 2006 wiederholt durch auffälliges Verhalten in Erscheinung trat. Die kantonale Migrationsbehörde und die Sozialhilfe der Stadt Basel führen dies darauf zurück, dass sie nach der Geburt der beiden Töchter (2003 bzw. 2004) als alleinerziehende Mutter mit der Situation überfordert gewesen sei. Nachdem die Kinder in einem Tagesheim bzw. im Kindergarten untergebracht werden konnten (ab Sommer 2007), beruhigte sich die Lage. Die Betroffene zeigte danach wieder vermehrt Bemühungen, sich zu integrieren. So besuchte sie vom April 2008 bis Juni 2008 einen weiteren Deutschkurs. Ausserdem nimmt sie seither an einem Beschäftigungsprogramm im Diakonissenhaus X.______ teil, wo sie gemäss Zwischenzeugnis vom 18. September 2007 geschätzt wird. Auch die Sozialhilfe der Stadt Basel wertet ihre diesbezüglichen Anstrengungen heute positiv (siehe deren Stellungnahme vom 28. Januar 2008). Ungeachtet besagter Entwicklung lässt sich noch längst nicht sagen, dass die Bemühungen der Beschwerdeführerin zu einer über das übliche Mass hinausgehenden Integration geführt hätten. Die angesprochene, problembehaftet gewesene Periode kann im Übrigen nicht einfach ausgeklammert werden. Von einer fortgeschrittenen Integration kann in dieser Hinsicht aber so oder so nicht die Rede sein.</w:t>
      </w:r>
    </w:p>
    <w:p>
      <w:r>
        <w:rPr>
          <w:b/>
        </w:rPr>
        <w:t>E. 6.4</w:t>
      </w:r>
    </w:p>
    <w:p>
      <w:r>
        <w:t>Nicht anders verhält es sich mit der beruflichen Integration. Die Beschwerdeführerin wird, wie ihre beiden Töchter, seit jeher vollumfänglich von der Sozialhilfe der Stadt Basel unterstützt. Vom April 2001 bis Februar 2003 besuchte sie ein Beschäftigungsprogramm. Seit Juni 2007 arbeitet sie in Teilzeit (zwei bis drei Stunden täglich) im Diakonissenhaus X._______. Auch ihr dortiger Einsatz erfolgt im Rahmen eines Beschäftigungsprogrammes. Dass sie zu keinem geregelten Erwerbseinkommen fand, ist nicht nur, aber auch auf ihren Status als abgewiesene Asylsuchende mit Ausreisefrist zurückzuführen. Aus diesem Grunde war ihr im Frühjahr 2002 beispielsweise verwehrt, sich für einen Computerkurs anzumelden. Rechnung zu tragen ist ebenfalls dem Umstand, dass ihre diesbezüglichen Möglichkeiten als alleinerziehende Mutter mit zwei Kindern zeitweilig beschränkt waren. Andererseits weilt die Beschwerdeführerin immerhin seit rund neun Jahren in der Schweiz und ihre Töchter werden seit dem Sommer 2007 teilweise fremdbetreut. Für eine anscheinend ins Auge gefasste Ausbildung zur Pflegehelferin reichten ihre Deutschkenntnisse im Winter 2007/2008 indessen nicht aus (siehe Härtefallgesuch vom 11. Februar 2008). Ausser beim Diakonissenhaus X._______ hat sie sich, soweit ersichtlich, überdies nie konkret um eine Stelle beworben. Auch sonstige Kursbesuche (ausgenommen die unter E. 6.3 aufgeführten drei Deutschkurse) sind nicht aktenkundig, was ihren Willen zur Teilhabe am Wirtschaftsleben und zum Erwerb von Bildung doch relativiert (vgl. Art. 31 Abs. 1 Bst. d VZAE). Die berufliche Integration kann mit anderen Worten keineswegs als überdurchschnittlich bezeichnet werden.</w:t>
      </w:r>
    </w:p>
    <w:p>
      <w:r>
        <w:rPr>
          <w:b/>
        </w:rPr>
        <w:t>E. 6.5</w:t>
      </w:r>
    </w:p>
    <w:p>
      <w:r>
        <w:t>Die Beschwerdeführerin ist vor etwa neun Jahren im Alter von 32 Jahren in die Schweiz gelangt. Sie hat somit den grössten Teil ihres Lebens, insbesondere die wichtigen Jahre der Persönlichkeitsbildung und der Sozialisierung, in der Demokratischen Republik Kongo verbracht. Sie soll dort auch eine Krankenschwesternschule besucht und eine Zeit lang als Krankenschwester gearbeitet haben. Die Rückkehr in ihren Herkunftsstaat wäre von daher kaum mit besonderen Schwierigkeiten verbunden. Dass der Beschwerdeführerin bei einer Rückkehr Repressionen drohen könnten, wurde bereits im Asylverfahren verneint und wird zu Recht nicht mehr geltend gemacht. Auf die Frage nach Familienangehörigen in ihrer Heimat gab sie am 26. Februar 2001 anlässlich der Befragung in der Empfangsstelle Basel seinerzeit an, drei eigene Kinder (geb. 1989, 1990 bzw. 1992) lebten bei einer Nachbarin in Kinshasa. Ausserdem erwähnte sie ihre Mutter und fünf Geschwister, welche an ihrem Herkunftsort Lubumbashi ansässig seien. Am 6. April 2001 bestätigte sie ihre diesbezüglichen Angaben. Die jetzige Behauptung, die Beschwerdeführerin habe den Kontakt zur Mutter und den Geschwistern schon im Jahre 1999 verloren, steht mithin in klarem Widerspruch zu den Asylakten. Unglaubhaft erscheint ebenfalls, dass die Nachbarin sowie die drei zurückgelassenen Kinder inzwischen unbekannten Aufenthalts seien. Gemäss einer Mitteilung der kantonalen Migrationsbehörde vom 25. Oktober 2007 nahm sie nämlich verschiedentlich Überweisungen in ihre Heimat vor. Die Geldzahlungen als solche werden nicht in Abrede gestellt, die hierfür in der Rechtsmitteleingabe vom 23. Dezember 2008 vorgetragenen Gründe (Geldtransfers an eine Bekannte in Kinshasa, damit diese jemanden beauftrage, den Aufenthaltsort der Kinder ausfindig zu machen) müssen im dargelegten Kontext indessen als wenig plausibel bezeichnet werden. Unabhängig von den festgestellten Ungereimtheiten und Unglaubhaftigkeitsmerkmalen sind nach dem Gesagten in Form unbestrittener regelmässiger (telefonischer) Kontakte zu dieser Freundin und der erwähnten Zahlungen durchaus gewisse Verbindungen zum Heimatland vorhanden. Das BFM verweist in der angefochtenen Verfügung sodann mehrfach auf die (sich allerdings nicht in den Akten befindliche) Stellungnahme der Beschwerdeführerin vom 23. September 2008 zur beabsichtigten Zustimmungsverweigerung. Demnach hat sie in der Demokratischen Republik Kongo weitere Freunde, welche sie (konkret bei der Beschaffung von Identitätspapieren) unterstützen. Es wäre ihr daher möglich, sich dort wieder einzugliedern.</w:t>
      </w:r>
    </w:p>
    <w:p>
      <w:r>
        <w:rPr>
          <w:b/>
        </w:rPr>
        <w:t>E. 6.6</w:t>
      </w:r>
    </w:p>
    <w:p>
      <w:r>
        <w:t>Ferner ergibt sich aus den Akten auch ansonsten nichts, das auf derart enge Beziehungen zur Schweiz schliessen liesse, dass von der Beschwerdeführerin nicht verlangt werden könnte, ihr Leben in einem anderen Land, insbesondere in ihrem Heimatland, weiterzuführen (vgl. oben E. 5.2).</w:t>
      </w:r>
    </w:p>
    <w:p>
      <w:r>
        <w:rPr>
          <w:b/>
        </w:rPr>
        <w:t>E. 6.7</w:t>
      </w:r>
    </w:p>
    <w:p>
      <w:r>
        <w:t>Miteinzubeziehen ist schliesslich die Situation der Kinder. Gemäss Art. 3 Abs. 1 des Übereinkommens vom 20. November 1989 über die Rechte des Kindes (im Folgenden: Kinderrechtekonvention, 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Entscheid des Eidgenössischen Justiz- und Polizeidepartements vom 19. November 1998, auszugweise publiziert in Verwaltungspraxis der Bundesbehörden [VPB] 63.13 E. 5d/bb mit Hinweisen; zur Frage der Ansprüche gestützt auf die KRK vgl. BGE 126 II 377 E. 5d S. 392). Dem wird in der Praxis insofern Rechnung getragen, als der fortgeschrittenen sozialen und schulischen Integration von Kindern in der Schweiz regelmässig besonderes Gewicht beigemessen wird (Urteil des Bundesverwaltungsgerichts C-4306/2007 vom 11. Dezember 2009 E. 7.4). Die in der Schweiz geborenen Töchter der Beschwerdeführerin sind heute sieben bzw. fünfeinhalb Jahre alt. Das ältere Kind besucht die Primarschule, das jüngere den Kindergarten. Die beiden, die im Sommer 2007, als sie in ein Tagesheim und später den Kindergarten aufgenommen wurden, der deutschen Sprache noch nicht mächtig waren und Anfangsschwierigkeiten bekundeten, haben inzwischen in verschiedenen Bereichen sichtbare Fortschritte gemacht (siehe z.B. Bericht des Tagesheimes D._______ vom 25. Januar 2008, Situationsbericht der Kindergärtnerinnen vom 21. Februar 2008 oder Bericht des Sozialberaters vom 30. September 2009). Allerdings gilt es zu bedenken, dass sich die Töchter der Beschwerdeführerin noch in einem anpassungsfähigen Alter befinden, in dem die persönliche Entwicklung stark an die Beziehung der Eltern oder des sie betreuenden Elternteils gebunden ist und die Eingliederung in ein neues Lebensumfeld erfahrungsgemäss noch keine besonderen Schwierigkeiten bereitet (vgl. BGE 123 II 125 E. 4b S. 129 f.; ferner Urteile des Bundesgerichts 2A.679/2006 vom 9. Februar 2007 E. 3 und 2A.578/2005 vom 3. Februar 2006 E. 3.1 sowie Urteil des Bundesverwaltungsgerichts C-873/2008 vom 5. Januar 2010 E. 7.5 mit Hinweisen). Eine erhebliche, nicht mit dem Schutzanliegen des Kindeswohls zu vereinbarende Belastung in der Entwicklung der beiden Kinder ist folglich nicht zu befürchten. Es ist vielmehr grundsätzlich davon auszugehen, dass es ihnen zugemutet werden kann, ihrer Mutter ins Ausland zu folgen. Weiterer Abklärungen im Sinne des Eventualantrages bedarf es in casu beim Entscheid über das Vorliegen eines Härtefalles nicht.</w:t>
      </w:r>
    </w:p>
    <w:p>
      <w:r>
        <w:rPr>
          <w:b/>
        </w:rPr>
        <w:t>E. 7</w:t>
      </w:r>
    </w:p>
    <w:p>
      <w:r>
        <w:t>Zusammenfassend ist festzustellen, dass die Beschwerdeführerin und ihre Kinder die Kriterien eines schwerwiegenden persönlichen Härtefalles nicht erfüllen. Die Vorinstanz hat die Zustimmung zu einer Aufenthaltsregelung gemäss Art. 14 Abs. 2 AsylG daher zu Recht verweigert.</w:t>
      </w:r>
    </w:p>
    <w:p>
      <w:r>
        <w:rPr>
          <w:b/>
        </w:rPr>
        <w:t>E. 8</w:t>
      </w:r>
    </w:p>
    <w:p>
      <w:r>
        <w:t>Aus den vorstehenden Erwägungen ergibt sich, dass die angefochtene Verfügung rechtmässig ist (Art. 49 VwVG). Die Beschwerde ist demzufolge abzuweisen.</w:t>
      </w:r>
    </w:p>
    <w:p>
      <w:r>
        <w:rPr>
          <w:b/>
        </w:rPr>
        <w:t>E. 9</w:t>
      </w:r>
    </w:p>
    <w:p>
      <w:r>
        <w:t>Bei diesem Ausgang des Verfahrens sind der Beschwerdeführerin die Kosten aufzuerlegen (Art. 63 Abs. 1 VwVG i.V.m. Art. 1 ff. des Reglements vom 21. Februar 2008 über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