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C-8269/2010 vom 10. Februar 2012</w:t>
      </w:r>
    </w:p>
    <w:p>
      <w:r>
        <w:t>Bundesverwaltungsgericht, 2012-02-10, FR</w:t>
      </w:r>
    </w:p>
    <w:p>
      <w:r>
        <w:rPr>
          <w:b/>
        </w:rPr>
        <w:t xml:space="preserve">Quelle: </w:t>
      </w:r>
      <w:r>
        <w:t>https://mcp.opencaselaw.ch/entscheid/bvger_C-8269_2010</w:t>
      </w:r>
    </w:p>
    <w:p>
      <w:r>
        <w:t>FR: TAF C-8269/2010 du 10 février 2012</w:t>
      </w:r>
    </w:p>
    <w:p>
      <w:r>
        <w:t>IT: TAF C-8269/2010 del 10 febbraio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 3.3. 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 4.1. 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135 précité, ibid., et jurisprudence citée; voir également les arrêts du Tribunal fédéral 1C_158/2011 du 26 août 2011 consid. 4.2.1 et 1C_250/2011 du 21 juillet 2011 consid. 3).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précité, ibid., et 1C_264/2011 du 23 août 2011 consid. 3.1.1, ainsi que la jurisprudence citée). 4.2.1. 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 4.2.2. 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1C_158/2011 précité, consid. 4.2.2, et 1C_264/2011 précité, consid. 3.2.2, ainsi que les réf. citées).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6 juillet 2006 au recourant a été annulée par l'autorité inférieure en date du 27 octobre 2010, soit avant l'échéance du délai péremptoire prévu par la disposition légale, avec l'assentiment de l'autorité compétente du canton d'origine (Fribourg).</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ressort des pièces du dossier que le recourant est arrivé en Suisse le 17 septembre 1998 et a reçu délivrance, de la part de l'autorité neuchâteloise compétente en matière de droit des étrangers, d'une autorisation de séjour en vue de l'accomplissement d'études auprès l'Ecole d'ingénieurs du canton de Neuchâtel. En 1999, l'intéressé a été admis à poursuivre ses études à l'Ecole d'ingénieurs et d'architectes de Fribourg, canton dans lequel il a élu domicile. Son autorisation de séjour annuelle a alors été renouvelée par le SPOMI-FR jusqu'au 31 décembre 2001. Le 26 janvier 2002, il a épousé à Z._______ (FR) une ressortissante suisse de vingt ans son aînée. Ayant reçu délivrance d'une autorisation de séjour liée à son statut d'époux d'une citoyenne helvétique, X._______ a déposé une demande de naturalisation facilitée le 10 novembre 2004. En date du 7 février 2006, l'intéressé et son épouse ont signé une déclaration commune attestant de la stabilité de leur union. La naturalisation facilitée a été accordée à X._______ par l'ODM le 6 juillet 2006. Or, par acte daté du 5 novembre 2007 et posté le 19 novembre 2007 (cf. jugement de divorce du 1er avril 2008), les conjoints ont ouvert une procédure de divorce par requête commune avec accord complet et signature d'une convention sur les effets accessoires du divorce auprès du Tribunal civil de l'arrondissement de la Sarine (FR). L'intéressé a aussi indiqué son changement d'adresse au Contrôle des habitants de la commune de Fribourg au 1er novembre 2007, même s'il a affirmé avoir continué à vivre avec son ex-conjointe jusqu'au printemps 2008 (cf. mémoire de recours, p. 13). Par jugement du 1er avril 2008, (entré en force le 8 mai 2008), le tribunal civil précité a prononcé la dissolution par le divorce du mariage des intéressés. Le Tribunal estime dès lors que ces éléments et l'enchaînement chronologique particulièrement rapide des faits, et avant tout le laps de temps relativement court qui s'est écoulé entre l'octroi de la naturalisation facilitée (6 juillet 2006) et le dépôt de la demande commune de divorce (novembre 2007), sont de nature à fonder la présomption de fait que, conformément à la jurisprudence (cf. ch. 4.2.1 ci-dessus), la stabilité requise du mariage n'existait déjà plus au moment de la déclaration commune faite le 7 février 2006, à tout le moins lors du prononcé de la naturalisation facilitée intervenu en date du 6 juillet 2006 et, cela, quand bien même les époux ne vivaient pas encore séparés à ce moment-là. Il est conforme à la jurisprudence en la matière d'admettre une présomption de fait selon laquelle la communauté conjugale n'était pas stable lors de l'octroi de la naturalisation si l'ouverture d'une procédure de divorce intervient, comme en l'espèce, quelques mois plus tard (soit, en l'occurrence, environ seize mois plus tard [cf., en ce sens, notamment les arrêts du Tribunal fédéral 1C_167/2011 du 14 juin 2011 consid. 3.2, 1C_441/2009 du 2 mars 2010 consid. 3.1 et 1C_548/2009 du 24 février 2010 consid. 4.1 in initio]). L'expérience générale de la vie enseigne en effet qu'un ménage uni depuis plusieurs années ne se brise pas en une période aussi brève, soit un laps de temps aussi court que celui qui, en l'espèce, s'est écoulé entre l'octroi de la naturalisation facilitée (juillet 2006) et l'ouverture d'une procédure de divorce (novembre 2007) sans qu'un événement extraordinaire en soit la cause et sans que les conjoints en aient eu le pressentiment (cf. notamment arrêts du Tribunal fédéral 1C_228/2009 du 31 août 2009 consid. 3 et 5A.11/2006 du 27 juin 2006 consid. 4.3).</w:t>
      </w:r>
    </w:p>
    <w:p>
      <w:r>
        <w:rPr>
          <w:b/>
        </w:rPr>
        <w:t>E. 7</w:t>
      </w:r>
    </w:p>
    <w:p>
      <w:r>
        <w:t>A ce dernier propos, le Tribunal relève que le recourant n'a pas rendu vraisemblable la survenance d'un événement extraordinaire susceptible d'expliquer une détérioration rapide du lien conjugal, au sens indiqué plus haut (cf. consid. 4.2.2). Bien au contraire, l'intéressé a clairement indiqué que n'était pas relevant "le fait qu'aucun événement extraordinaire susceptible de causer de manière irrémédiable le divorce des époux ne soit intervenu en l'espèce" (cf. mémoire de recours, p. 6) et qu'il formait une véritable communauté conjugale avec son épouse au moment où il avait signé la déclaration conjointe le 7 février 2006 (cf. loc. cit, p. 6) sans toutefois pouvoir donner la moindre explication crédible sur la détérioration du lien matrimonial et la raison ayant incité son couple à déposer une demande commune de divorce au mois de novembre 2007, soit dix-neuf mois après avoir attesté par sa signature que son union était effective et stable. L'intéressé fait référence dans le mémoire de recours aux allégations de son ex-épouse tenues lors de son audition du 7 juin 2010 (cf. p.-v. d'audition précité, ad questions 2.1 et 2.2) mentionnant, au début de l'année 2007, des difficultés conjugales apparues en raison de la jalousie de l'intéressée et de ses attentes qui avaient évolué par rapport au mariage, ce qui avait mené à des disputes dont le point culminant a été le dépôt au mois de novembre 2007 d'une requête commune de divorce, sans toutefois fournir de plus amples détails. Le Tribunal tient à relever qu'Y._______ avait fourni à l'ODM une explication faisant état de circonstances plus générales quant aux raisons de son divorce (cf. lettre du 17 février 2010 : "Nous avons tout simplement été victimes de la vie stressante qui est celle de beaucoup de gens actuellement et qui fait que nous ne supportons plus les contraintes de la vie commune"). Dans ces circonstances, l'affirmation du recourant, selon laquelle il n'a pas menti sur sa situation matrimoniale au moment de l'obtention de la naturalisation facilitée, ne saurait être considérée comme un renversement de présomption au sens de la jurisprudence précitée: en effet, au vu des explications précitées concernant la désunion de son couple, l'intéressé ne parvient pas à rendre crédible l'élément de fait qui permettrait de comprendre pourquoi la communauté conjugale formée avec son épouse, bien que prétendument encore intacte au mois de février 2006, a pu subitement se dégrader au début de l'année 2007 au point de déboucher sur une procédure de divorce en novembre 2007. De même, eu égard aux problèmes qui avaient déjà engendré une séparation du couple en 2003 (cf. consid. let. A.c ci-dessus et 8.1 infra), le recourant ne saurait valablement prétendre avoir ignoré le délabrement de son couple au moment où il a signé la déclaration du 7 février 2006 au terme de laquelle il affirmait vivre avec son épouse sous la forme d'une communauté conjugale effective et stable tournée vers l'avenir.</w:t>
      </w:r>
    </w:p>
    <w:p>
      <w:r>
        <w:rPr>
          <w:b/>
        </w:rPr>
        <w:t>E. 8</w:t>
      </w:r>
    </w:p>
    <w:p>
      <w:r>
        <w:t>Le recourant n'a non seulement pu renverser la présomption de fait fondée sur la chronologie particulièrement rapide des événements, mais cette dernière est au demeurant encore corroborée par les éléments suivants. Si l'examen des pièces du dossier révèle que le recourant ne se trouvait pas en 2002 dans la situation typique d'un étranger - sous le coup d'une décision de renvoi - qui avait contracté mariage avec une citoyenne helvétique dans le but principal d'échapper à une mesure d'éloignement de Suisse prononcée par les autorités suisses, il convient néanmoins de retenir que lors de sa rencontre avec Y._______ au mois d'octobre 2000 (cf. prise de position écrite de la prénommée adressée à l'Office fédéral précité le 17 février 2010 et procès-verbal de l'audition du 7 juin 2010 [cf. réponse no 1.1]), l'intéressé ne disposait que d'un statut précaire dans le canton de Fribourg en sa qualité d'étudiant, statut dont le renouvellement n'était aucunement assuré. Il est donc incontestable que le mariage avec la prénommée lui accordait des conditions de séjour nettement plus favorables que celles qui étaient les siennes antérieurement.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(dans ce sens, cf. arrêt du Tribunal fédéral 5A.11/2006 du 27 juin 2006 consid. 3.2), Or, force est d'admettre que tel est précisément le cas en l'espèce, comme il sera exposé ci-après.</w:t>
      </w:r>
    </w:p>
    <w:p>
      <w:r>
        <w:rPr>
          <w:b/>
        </w:rPr>
        <w:t>E. 8.1</w:t>
      </w:r>
    </w:p>
    <w:p>
      <w:r>
        <w:t>S'agissant de la situation du couple avant le dépôt de la demande commune de divorce au mois de novembre 2007, le Tribunal relève que, si Y._______ a affirmé qu'au moment de l'octroi de la naturalisation facilitée (6 juillet 2006), son couple "marchait bien" (cf. p.-v. d'audition du 7 juin 2010, ad question 5.1), il résulte toutefois des pièces du dossier du SPOMI-FR que les conjoints avaient déjà rencontré des difficultés conjugales au point de prendre des domicile séparés à la mi-juillet 2003, soit dix-huit mois à peine après la célébration de leur mariage, et avait fait part aux autorités cantonales compétentes de leur volonté de prendre du recul et du temps pour décider d'une reprise de leur vie commune (cf. consid. let. A.c). Ce n'est qu'au mois de mars 2004, soit moins de trois semaines après que le SPOMI-FR eut signalé à X._______ qu'un examen de sa situation matrimoniale serait à nouveau effectué à l'échéance de son autorisation de séjour afin de vérifier l'existence ou non d'un abus de droit, auquel cas dite autorisation serait révoquée, que les intéressés ont alors informé l'autorité cantonale précitée qu'ils avaient repris la vie commune (cf. lettre du 1er avril 2004). En outre, il ressort des pièces annexées à la demande de divorce que les intéressés disposaient de deux baux à loyer, l'un signé par les deux conjoints le 18 août 2005 portant sur un appartement de 3 ½ pièces sis à Fribourg et l'autre conclu le 15 septembre 2005 au nom d'Y._______ concernant un appartement de 1 ½ pièces sis dans un autre quartier de cette ville. Les explications avancées par l'intéressée (cf. p.-v. d'audition du 7 juin 2010, ad question 3.1) et par le recourant (cf. mémoire de recours p. 11-12 et réplique du 31 mars 2011, p. 6) pour justifier la location de deux appartements, à savoir les troubles du sommeil d'Y._______, les horaires de travail irréguliers de X._______ et le stockage de matériel informatique pour un projet d'entreprise, n'emportent pas la conviction. En effet, l'emménagement dans un appartement plus grand aurait atténué les problèmes allégués par les intéressés sans devoir cumuler deux loyers mensuels et les obliger à réorganiser leur vie de couple dans deux logements séparés. Certes, le recourant a affirmé avoir vainement cherché à l'époque un appartement plus grand (cf. mémoire de recours, p. 12), sans toutefois avoir démontré quelque persévérance dans la poursuite de telles recherches, de sorte que cette situation a perduré jusqu'au moment du dépôt de leur demande de divorce commune au mois de novembre 2007. Dès lors, vu ce qui précède, il apparaît peu vraisemblable que l'intéressé ait pu avoir la conviction que sa communauté matrimoniale était stable, effective et tournée vers l'avenir au moment de la déclaration du 7 février 2006.</w:t>
      </w:r>
    </w:p>
    <w:p>
      <w:r>
        <w:rPr>
          <w:b/>
        </w:rPr>
        <w:t>E. 8.2</w:t>
      </w:r>
    </w:p>
    <w:p>
      <w:r>
        <w:t>Sur un autre plan, lors de l'audition du 7 juin 2010, Y._______ a indiqué qu'elle n'avait jamais accompagné son ex-époux au Maroc durant les années de son mariage avec ce dernier, alors que celui-ci s'y rendait une à deux fois par année pour des séjours d'environ une semaine, et qu'elle n'avait jamais rencontré ses beaux parents (cf. p.-v. d'audition précité, ad question 4.1, 4.2 et 4.3). Les explications fournies par l'intéressée, à savoir le climat trop chaud, sa volonté de laisser l'intéressé visiter tranquillement sa famille (cf. loc. cit., ad question 4.2), voire le fait qu'en raison de son âge, les relations avec la belle-famille étaient moins essentielles (cf. mémoire de recours, p. 11), démontrent pour le moins son peu d'empressement à connaître l'environnement socioculturel et familial du recourant. Le fait que cette dernière ait eu l'occasion de faire connaissance en Suisse avec le frère du recourant (cf. loc. cit., ad question. 4.2) n'est pas de nature à modifier dite analyse.</w:t>
      </w:r>
    </w:p>
    <w:p>
      <w:r>
        <w:rPr>
          <w:b/>
        </w:rPr>
        <w:t>E. 8.3</w:t>
      </w:r>
    </w:p>
    <w:p>
      <w:r>
        <w:t>Certes, le recourant a fait valoir que le couple qu'il formait avec Y._______ était heureux pendant la vie commune et qu'ils avaient des loisirs communs; ces allégués - qui au demeurant sont contredits par les problèmes rencontrés par le couple en 2003 (auxquels ils ne font aucune référence) et qui ont abouti à une séparation de fait durant près de sept mois - ne permettent toutefois pas d'affaiblir la présomption de fait fondée sur la chronologie rapide des événements, puisqu'il n'est de toute façon pas contesté que les époux se sont mariés dans le but premier de fonder une communauté conjugale (cf. arrêt du Tribunal fédéral 1C_469/2010 du 21 février 2011 consid. 4). 9.1. 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au moment où il a signé la déclaration du 7 février 2006. Partant, à défaut de contre-preuves convaincantes susceptibles d'expliquer la dégradation rapide du lien conjugal, il y a lieu de s'en tenir à la présomption de fait que la naturalisation facilitée a été obtenue de façon frauduleuse (cf. ATF 130 II 482). En effet, la détérioration subite des relations du couple au début de l'année 2007, soit six mois après l'obtention de la naturalisation facilitée, l'absence de mesures protectrices de l'union conjugale et de tentatives de réconciliation, voire d'aide de personne spécialisée (conseiller conjugal), amènent à la conclusion que la communauté conjugale vécue par les intéressés ne présentait manifestement pas l'intensité et la stabilité requises déjà durant de nombreux mois avant la décision de naturalisation, comme en témoigne le fait qu'ils s'étaient déjà séparés en 2003, et, partant, au moment de la signature de la déclaration commune. Il appert ainsi de toute évidence que l'existence d'une volonté matrimoniale intacte, orientée vers l'avenir, faisait alors défaut. 9.2. Au vu du déroulement chronologique des faits et des autres éléments exposés ci-dessus, le Tribunal est amené, à défaut de contre-preuves pertinentes apportées par le recourant, à conclure que la communauté conjugale que ce dernier formait avec son épouse n'était plus étroite et effective déjà au moment de la signature de la déclaration commune le 7 février 2006 et, à plus forte raison, au moment de l'octroi de la naturalisation, le 6 juillet 2006. Partant, l'Office fédéral était parfaitement fondé à prononcer, avec l'assentiment du canton d'origine, l'annulation de cette naturalisation.</w:t>
      </w:r>
    </w:p>
    <w:p>
      <w:r>
        <w:rPr>
          <w:b/>
        </w:rPr>
        <w:t>E. 10</w:t>
      </w:r>
    </w:p>
    <w:p>
      <w:r>
        <w:t>Il importe par surcroît de souligner que le fait que le recourant se sente très bien intégré en Suisse et réside depuis de nombreuses années en ce pays où vit un membre de sa proche parenté (frère) avec sa famille Suisse est sans pertinence pour déterminer s'il y a eu obtention frauduleuse de la naturalisation au sens de l'art. 41 LN (cf. en ce sens arrêt du Tribunal fédéral 1C_264/2011 du 23 août 2011, consid. 3.3 in fine).</w:t>
      </w:r>
    </w:p>
    <w:p>
      <w:r>
        <w:rPr>
          <w:b/>
        </w:rPr>
        <w:t>E. 11</w:t>
      </w:r>
    </w:p>
    <w:p>
      <w:r>
        <w:t>Il ressort de ce qui précède que, par sa décision du 27 octobre 2010,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