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C-8266/2015 vom 30. Mai 2016</w:t>
      </w:r>
    </w:p>
    <w:p>
      <w:r>
        <w:t>Bundesverwaltungsgericht, 2016-05-30, FR</w:t>
      </w:r>
    </w:p>
    <w:p>
      <w:r>
        <w:rPr>
          <w:b/>
        </w:rPr>
        <w:t xml:space="preserve">Quelle: </w:t>
      </w:r>
      <w:r>
        <w:t>https://mcp.opencaselaw.ch/entscheid/bvger_C-8266_2015</w:t>
      </w:r>
    </w:p>
    <w:p>
      <w:r>
        <w:t>FR: TAF C-8266/2015 du 30 mai 2016</w:t>
      </w:r>
    </w:p>
    <w:p>
      <w:r>
        <w:t>IT: TAF C-8266/2015 del 30 maggio 2016</w:t>
      </w:r>
    </w:p>
    <w:p>
      <w:pPr>
        <w:pStyle w:val="Heading2"/>
      </w:pPr>
      <w:r>
        <w:t>Regeste</w:t>
      </w:r>
    </w:p>
    <w:p>
      <w:r>
        <w:t>Visa Schengen</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 cf. également André Moser et Al., Prozessieren vor dem Bundesverwaltungsgericht, Handbücher für die Anwaltspraxis, Tome X, 2ème édition, Bâle 2013, ch. 3.197). Aussi peut-elle admettre ou rejeter le pourvoi pour d'autres motifs que ceux invoqués. Dans son arrêt, elle prend en considération l'état de fait régnant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[ci-après : Message LEtr], publié in : FF 2002 3469,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Tribunal administratif fédéral C 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précité, p. 3531 ; cf. également ATF 135 II 1 consid. 1.1 ainsi que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2011/48 consid. 4.1).</w:t>
      </w:r>
    </w:p>
    <w:p>
      <w:r>
        <w:rPr>
          <w:b/>
        </w:rPr>
        <w:t>E. 4</w:t>
      </w:r>
    </w:p>
    <w:p>
      <w:r>
        <w:t>L'ordonnance du 22 octobre 2008 sur l'entrée et l'octroi de visas (OEV, RS 142.204) a été modifiée le 4 mai 2016, en relation avec l'entrée en vigueur du Règlement (UE) 2016/399 du Parlement européen et du Conseil du 9 mars 2016 établissant un code communautaire relatif au régime de franchissement des frontières par les personnes (code frontières Schengen, version codifiée [JO L 77 du 23 mars 2016 p. 1]). L'OEV ne contenant pas de dispositions transitoires, il convient de se référer aux règles générales régissant la détermination du droit applicable, qui sont valables en l'absence de dispositions transitoires particulières. Dans ce contexte, il s'impose de rappeler que, s'agissant d'un état de choses durable qui se prolonge après la modification de l'ordre juridique, il est communé­ment admis que le nouveau droit est en règle générale applicable (rétroactivité impropre), sauf régle­mentation transitoire contraire (cf. arrêt du Tribunal administratif fédéral C-804/2010 du 1er septembre 2010 consid. 3.2, ainsi que la jurisprudence et la doctrine citées).</w:t>
      </w:r>
    </w:p>
    <w:p>
      <w:r>
        <w:rPr>
          <w:b/>
        </w:rPr>
        <w:t>E. 5.1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 [voir également ATAF 2009/27 consid. 4]). S'agissant des conditions d'entrée en Suisse pour un séjour n'excédant pas 90 jours, l'art. 2 al. 1 OEV, dans sa nouvelle teneur du 4 mai 2016, renvoie à l'art. 6 du Règlement précité (UE) 2016/399 du Parlement européen et du Conseil du 9 mars 2016. Comme précédemment, les conditions d'entrée ainsi prévues correspondent, pour l'essentiel, à celles posées par l'art. 5 LEtr. Cela est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5.2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36 en relation avec l'art. 25 par. 1 let. a et par. 2 du code des visas et art. 6 par. 5 let. c du code frontières Schengen).</w:t>
      </w:r>
    </w:p>
    <w:p>
      <w:r>
        <w:rPr>
          <w:b/>
        </w:rPr>
        <w:t>E. 5.3</w:t>
      </w:r>
    </w:p>
    <w:p>
      <w:r>
        <w:t>Le Règlement (CE) no 539/2001 du Conseil du 15 mars 2001 (JOL 81 du 21 mars 2001, p. 1-7) différencie, en son art. 1 par. 1 et 2, les ressortissants des Etats tiers selon qu'ils sont soumis ou non à l'obligation du visa. Du fait qu'ils sont ressortissants de la République islamique d'Afghanistan, B._______ et A._______sont soumises à l'obligation de visa.</w:t>
      </w:r>
    </w:p>
    <w:p>
      <w:r>
        <w:rPr>
          <w:b/>
        </w:rPr>
        <w:t>E. 6</w:t>
      </w:r>
    </w:p>
    <w:p>
      <w:r>
        <w:t>Dans les décisions querellées, l'autorité de première instance a refusé l'octroi d'une autorisation d'entrée en Suisse - et dans l'Espace Schengen - à B._______ et A._______, toutes deux domiciliées en Afghanistan, notamment au motif que leur départ à l'échéance du visa sollicité n'apparaissait pas suffisamment assuré.</w:t>
      </w:r>
    </w:p>
    <w:p>
      <w:r>
        <w:rPr>
          <w:b/>
        </w:rPr>
        <w:t>E. 6.1</w:t>
      </w:r>
    </w:p>
    <w:p>
      <w:r>
        <w:t>C'est le lieu de rappeler que, selon la pratique constante des autorités, une autorisation d'entrée ne peut être délivrée à des étrangers dont le retour dans leur pays d'origine ou de provenance n'est pas assuré, soit en raison de la situation politique ou économique prévalant dans celui-ci, soit en raison de la situation personnelle respective des requérants.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ladite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politiquement, socialement ou économiquement moins favorable que celle que connaît la Suisse puisse influencer le comportement de la personne invitée (cf., sur les points qui précèdent, no­tamment les arrêts du TAF C-328/2013 du 24 juin 2014 consid. 5.1 à 5.3; C-3022/2013 du 11 mars 2014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6.2</w:t>
      </w:r>
    </w:p>
    <w:p>
      <w:r>
        <w:t>Au regard de la situation socio-économique et politique prévalant dans le pays de provenance des deux intéressées, la République islamique d'Afghanistan, on ne saurait de prime abord écarter les craintes de l'autorité intimée de les voir prolonger leur séjour en Suisse ou dans l'Espace Schengen au-delà de la date d'expiration du visa sollicité. A ce sujet, il faut prendre en considération la qualité de vie et les conditions économiques et sociales difficiles que connaît l'ensemble de la population de la République islamique d'Afghanistan, pays dont le produit intérieur brut (PIB) par habitant était estimé à 1'560 US$, en 2012, et dont l'économie reste très peu développée (en grande partie encore agricole) et pâtit du ralentissement lié à la diminution de la présence internationale (croissance de 4,2% en 2013). Les taux de chômage et de sous-emploi sont estimés à 8% et 48%. Le trafic de drogue occulte par ailleurs une partie de l'économie légale, l'opium afghan représentant 90% de la production mondiale (source: www.diplomatie.gouv.fr &gt; Dossiers pays et Zones géographiques &gt; Afghanistan &gt; Présentation de l'Afghanistan; mise à jour le 23 mars 2016; site consulté en mai 2016). En outre, pour l'année 2014, l'indice de développement humain (IDH), qui prend notamment en compte la santé, l'éducation et le revenu des personnes, classe l'Afghanistan en 171ème position sur 188 pays (cf. le site internet du Programme des Nations Unis pour le développement www.hdr.undp.org/fr &gt; pays [site internet consulté en avril 2016]). Enfin, selon les statistiques en matière d'asile mise en ligne par le SEM pour le premier trimestre 2016, l'un des principaux pays de provenance des requérants d'asile a été l'Afghanistan avec 166 demandes pour le seul mois de mars 2016 (voir le site internet du SEM : https://www.sem.admin.ch / publications / statistiques en matière d'asile / statistiques du premier trimestre 2016, consulté en mai 2016).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à l'étranger sur un réseau social préexistant. Tel est précisément le cas en l'occurrence, en la personne de C._______, respectivement frère et oncle des invitées. Cela étant, l'autorité ne saurait se fonder sur la seule situation prévalant dans le pays d'origine ou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ou de provenance pour l'inciter à y retourner au terme de son séjour (cf., parmi d'autres, arrêt du Tribunal administratif fédéral C-7276/2015 du 3 mars 2016 consid. 6.1).</w:t>
      </w:r>
    </w:p>
    <w:p>
      <w:r>
        <w:rPr>
          <w:b/>
        </w:rPr>
        <w:t>E. 7</w:t>
      </w:r>
    </w:p>
    <w:p>
      <w:r>
        <w:t>Il convient dès lors d'examiner si la situation notamment personnelle, familiale et patrimoniale de B._______ et A._______plaide en faveur de leur sortie ponctuelle de Suisse, respectivement de l'Espace Schengen, au terme du séjour envisagé.</w:t>
      </w:r>
    </w:p>
    <w:p>
      <w:r>
        <w:rPr>
          <w:b/>
        </w:rPr>
        <w:t>E. 7.1</w:t>
      </w:r>
    </w:p>
    <w:p>
      <w:r>
        <w:t>En l'espèce, il ressort des indications figurant dans les formulaires de demande de visa, des documents produits à l'appui de ces requêtes et des renseignements qui ont été communiqués aux autorités suisses que B._______, âgée actuellement de près de 60 ans, est veuve, n'exerce aucune activité lucrative, puisqu'elle a indiqué être une ménagère (cf. formulaire de demande de visa, ch. 19-20) - contrairement à ce qu'affirme le recourant dans sa lettre d'opposition du 30 septembre 2015 dans laquelle il indique qu'elle est professeur à Kaboul - et vit en ménage avec sa fille, A._______, ses deux autres filles étant mariées. Même si B._______ dispose d'attaches familiales dans son pays de provenance, lesquelles peuvent, dans une certaine mesure, l'inciter à retourner dans son pays d'origine au terme du séjour envisagé en Suisse, elles ne sauraient toutefois suffire, à elles seules, à garantir leur retour, eu égard au contexte socio-économique prévalant en Afghanistan et à la présence de membres de la famille en Suisse. Par ailleurs, l'intéressée n'a pas démontré disposer de responsabilités familiales (telles que des membres de sa famille qui seraient atteints dans leur santé et dont elle devrait assurer la prise en charge), ni d'obligations professionnelles susceptibles de la dissuader de prolonger son séjour en Suisse. Ainsi, au vu de l'expérience géné­rale, de tels liens, comme les autres relations familiales et sociales que la prénommée entretient dans son pays, sont parfois insuffisants pour inciter une personne à retourner dans sa patrie, surtout au vu du contexte sécuritaire difficile dans lequel se trouve l'Afghanistan. En outre, il ne faut pas perdre de vue que B._______ dispose également d'attaches familiales importantes en Suisse, dès lors que son frère et la famille de ce dernier résident sur le sol helvétique et qu'elle pourrait ainsi réellement envisager une nouvelle existence, fut-elle temporaire, hors de son pays d'origine. S'agissant d'A._______, il apparaît qu'elle est âgée de 29 ans, célibataire et qu'elle vit en ménage avec sa mère, B._______, en compagnie de laquelle elle souhaite venir en Suisse rendre visite à son oncle. En ce qui la concerne également, cette parenté en Afghanistan ne saurait suffire à garantir son retour dans cet Etat, cela d'autant moins qu'elle dispose pour les mêmes rasions d'un réseau social préexistant en Suisse et qu'elle souhaite y venir simultanément avec sa mère. Certes, le recourant, dans son pourvoi du 18 décembre 2015, a proposé d'inviter uniquement A._______, la mère de cette dernière restant dans son pays d'origine pour garantir le retour de l'intéressée. Toutefois, B._______ ne semble pas dépendre de sa fille pour assurer sa prise en charge, de sorte que la présence d'un membre supplémentaire de la famille en Afghanistan ne saurait garantir son retour dans son pays d'origine, comme relevé ci-avant. Par ailleurs, il n'apparaît pas que les intéressées aient déjà voyagé dans l'Espace Schengen. A._______pourrait être tentée, une fois entrée en Suisse, de prolonger son séjour en ce pays, fût-ce temporairement, dans le but d'y trouver des conditions d'existence plus favorables que celles qu'elle connaît en Afghanistan, en particulier sur le plan professionnel, malgré les assurances contraires qui ont été données dans le cadre de la procédure de recours (cf. notamment opposition du 30 septembre 2015 et recours du 18 décembre 2015). Certes, le recourant a fait valoir que sa nièce disposait d'un "emploi stable" dans son pays d'origine. Selon le certificat de travail du 18 août 2015 produit en annexe de la demande de visa, il ressort qu'elle est comptable pour une organisation humanitaire à Kaboul depuis le mois de novembre 2012 et perçoit un salaire de 677 dollars par mois. Cependant, le Tribunal constate que ce salaire ne lui permet pas de financer son voyage et ses frais de séjour en Suisse, puisque c'est son oncle qui couvre ces frais. Au regard des éléments qui précèdent, il apparaît qu' A._______ne dispose pas d'une situation professionnelle suffisamment attractive pour l'inciter à retourner dans son pays et qu'au surplus, étant célibataire, elle pourrait réellement envisager une nouvelle existence hors de son pays d'origine sans que cela n'entraîne pour elle des difficultés insurmontables sur les plans personnel, familial, professionnel et social. On ne décèle enfin aucun élément dans le dossier permettant de conclure que la situation matérielle des prénommées se trouverait péjorée si celles-ci prenaient la décision de demeurer sur territoire helvétique à l'expiration de leur visa. Dans ce contexte, la qualité de vie et la situation sécuritaire et socio-économique pré­valant en Suisse pourraient être autant de facteurs susceptibles d'inciter les inté­ressées, une fois arrivées en ce pays, à y poursuivre leur sé­jour pour y bénéficier de meilleures conditions d'existence.</w:t>
      </w:r>
    </w:p>
    <w:p>
      <w:r>
        <w:rPr>
          <w:b/>
        </w:rPr>
        <w:t>E. 8</w:t>
      </w:r>
    </w:p>
    <w:p>
      <w:r>
        <w:t>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9</w:t>
      </w:r>
    </w:p>
    <w:p>
      <w:r>
        <w:t>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les requérantes elles-mêmes - celles-ci conservant seule la maîtrise de leur comportement - et ne permettent nullement d'exclure l'éventualité que les intéressées, une fois en Suisse, tentent d'y poursuivre durablement leur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Le recourant n'a pas invoqué de raisons susceptibles de justifier la délivrance d'un visa à validité territoriale limitée (cf. consid. 5.2 ci-avant). Dans ce contexte, il convient de remarquer que le refus d'autorisation d'entrée prononcé à l'endroit de B._______ et d'A._______ne constitue pas une ingérence inadmissible dans l'exercice du droit au respect de la vie privée et familiale consacré par l'art. 8 CEDH. En effet, rien ne permet de penser, in casu, que les prénommées et les membres de leur famille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la correspondance et les visioconférences.</w:t>
      </w:r>
    </w:p>
    <w:p>
      <w:r>
        <w:rPr>
          <w:b/>
        </w:rPr>
        <w:t>E. 11</w:t>
      </w:r>
    </w:p>
    <w:p>
      <w:r>
        <w:t>Sans pour autant minimiser l'importance des raisons d'ordre affectif qui motivent sa demande, le Tribunal ne saurait admettre, au vu de l'ensemble des éléments du dossier, que le retour de B._______ et d'A._______dans leur pa­trie au terme de l'autorisation requise puisse être considéré comme suffi­samment assuré. Les conditions d'entrée prévues par le code frontières Schengen concernant la garantie que les intéressées quitteront la Suisse dans le délai fixé n'étant pas remplies in casu, c'est donc de manière fondée que l'autorité de première instance a écarté l'opposition du 30 septembre 2015 et confirmé le refus d'octroyer aux prénommées une autorisation d'entrée dans l'Espace Schengen.</w:t>
      </w:r>
    </w:p>
    <w:p>
      <w:r>
        <w:rPr>
          <w:b/>
        </w:rPr>
        <w:t>E. 12</w:t>
      </w:r>
    </w:p>
    <w:p>
      <w:r>
        <w:t>Il s'ensuit que, par ses décisions du 24 novembre 2015, l'autorité intimée n'a ni violé le droit fédéral, ni constaté des faits pertinents de manière inexacte ou incomplète; en outre, ces décisions ne sont pas inopportunes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