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C-8252/2007 vom 16. Januar 2009</w:t>
      </w:r>
    </w:p>
    <w:p>
      <w:r>
        <w:t>Bundesverwaltungsgericht, 2009-01-16, FR</w:t>
      </w:r>
    </w:p>
    <w:p>
      <w:r>
        <w:rPr>
          <w:b/>
        </w:rPr>
        <w:t xml:space="preserve">Quelle: </w:t>
      </w:r>
      <w:r>
        <w:t>https://mcp.opencaselaw.ch/entscheid/bvger_C-8252_2007</w:t>
      </w:r>
    </w:p>
    <w:p>
      <w:r>
        <w:t>FR: TAF C-8252/2007 du 16 janvier 2009</w:t>
      </w:r>
    </w:p>
    <w:p>
      <w:r>
        <w:t>IT: TAF C-8252/2007 del 16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LEtr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X._______ a qualité pour recourir (cf. art. 48 al. 1 PA). Présenté dans la forme et les délais prescrits par la loi, son recours est recevable (cf. art. 50 et art. 52 PA).</w:t>
      </w:r>
    </w:p>
    <w:p>
      <w:r>
        <w:rPr>
          <w:b/>
        </w:rPr>
        <w:t>E. 1.6</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in ATF 129 II 215).</w:t>
      </w:r>
    </w:p>
    <w:p>
      <w:r>
        <w:rPr>
          <w:b/>
        </w:rPr>
        <w:t>E. 2</w:t>
      </w:r>
    </w:p>
    <w:p>
      <w:r>
        <w:t>Ne sont pas comptés dans les nombres maximums les étrangers qui obtiennent une autorisation de séjour dans un cas personnel d'extrême gravité ou en raison de considérations de politique générale (art. 13 let. f OLE).</w:t>
      </w:r>
    </w:p>
    <w:p>
      <w:r>
        <w:rPr>
          <w:b/>
        </w:rPr>
        <w:t>E. 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le Tribunal administratif vaudois dans son arrêt du 12 février 2007.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du Tribunal administratif vaudois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3 décembre 2008).</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ainsi que jurisprudence et doctrine citées).</w:t>
      </w:r>
    </w:p>
    <w:p>
      <w:r>
        <w:rPr>
          <w:b/>
        </w:rPr>
        <w:t>E. 4.3</w:t>
      </w:r>
    </w:p>
    <w:p>
      <w:r>
        <w:t>Selon la jurisprudence du Tribunal fédéral, de manière générale, le "permis humanitaire" de l'art. 13 lettre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fondée sur l'art. 13 let. f OLE à un étranger qui a terminé ses études en Suisse (cf. parmi d'autres, arrêt du Tribunal fédéral 2A.317/2006 du 16 août 2006 consid. 3 et jurisprudence citée; cf. également les développements et les références citées au consid. 4.4 de l'ATAF 2007/45 précité).</w:t>
      </w:r>
    </w:p>
    <w:p>
      <w:r>
        <w:rPr>
          <w:b/>
        </w:rPr>
        <w:t>E. 5</w:t>
      </w:r>
    </w:p>
    <w:p>
      <w:r>
        <w:t>En l'espèce, X._______ est venue en Suisse le 28 octobre 1994 afin d'y obtenir un diplôme en biologie. Bien qu'elle réside désormais depuis plus de quatorze ans dans ce pays, qu'elle n'ait donné lieu à aucune plainte pénale et paraisse s'y être bien intégrée, ces circonstances, notamment la longue durée de son séjour en Suisse, ne sont pas suffisantes pour considérer que l'intéressée se trouve dans un cas personnel d'extrême gravité justifiant l'octroi d'une exception aux mesures de limitation au sens de l'art. 13 let. f OLE.</w:t>
      </w:r>
    </w:p>
    <w:p>
      <w:r>
        <w:rPr>
          <w:b/>
        </w:rPr>
        <w:t>E. 5.1</w:t>
      </w:r>
    </w:p>
    <w:p>
      <w:r>
        <w:t>Il s'impose de souligner d'abord que la recourante n'a été autorisée à résider en Suisse que dans le cadre d'autorisations pour études délivrées en application de l'art. 32 OLE. Or, ces autorisations revêtent un caractère temporaire et sont destinées à accueillir en Suisse des étudiants étrangers pour qu'ils y acquièrent une formation et la mettent ensuite au service de leur pays. Elles ne visent donc pas à permettre à ces étudiants, arrivés au termes de leurs études ou après un échec définitif, de rester en Suisse pour y travailler (arrêts du Tribunal fédéral 2A.611/2005 du 14 octobre 2005, 2A.6/2004 du 9 mars 2004 consid. 2 et 2A.381/2003 du 5 septembre 2003 consid. 1.1). La recourante était dès lors parfaitement consciente que son séjour en Suisse était limité à la durée de ses études et qu'elle devrait rentrer dans son pays au terme de sa formation, ce qu'elle a d'ailleurs explicitement admis lors de son entrée en Suisse (cf. lettre du 5 septembre 1994 concernant le but de son séjour et les projets suite aux études entreprises), ainsi que lors du renouvellement régulier de son autorisation de séjour (cf. signature de l'intéressée sur les demandes formelles entre 1994 et 2000 indiquant qu'elle s'engageait à quitter la Suisse au terme des études prévues). Il apparaît ainsi, d'une part, que la recourante a acquis en Suisse la formation qu'elle souhaitait et que le but de son séjour est atteint et, d'autre part, que si elle est encore en Suisse depuis l'échéance de sa dernière autorisation de séjour pour études (31 mars 2006), c'est uniquement en raison d'une simple tolérance due aux différentes procédures qu'elle a engagées auprès des autorités cantonales, puis fédérales. X._______ est donc malvenue de tirer argument de la durée de son séjour en Suisse pour prétendre bénéficier de l'art. 13 let. f OLE. Si son séjour en Suisse s'est prolongé bien au-delà de la durée initialement prévue de ses études (quatre ans selon le formulaire rempli le 3 septembre 1994), elle en porte seule la responsabilité. Même si le Tribunal fédéral a plusieurs fois relevé que « le fait de tolérer des séjours de plus de dix ans pour études finit forcément par poser un problème humain » (cf. arrêt 2A.317/2006 précité, consid. 3 in fine), il n'en demeure pas moins dans les circonstances d'espèce que la longue durée du séjour en Suisse ne saurait à elle seule justifier une exception aux mesures de limitation au sens de l'art. 13 let. f OLE (cf. consid. 4.2 ci-dessus).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ATF 123 II 125 consid. 3).</w:t>
      </w:r>
    </w:p>
    <w:p>
      <w:r>
        <w:rPr>
          <w:b/>
        </w:rPr>
        <w:t>E. 5.2</w:t>
      </w:r>
    </w:p>
    <w:p>
      <w:r>
        <w:t>Certes, il appert que la recourante s'est toujours bien comportée en Suisse et qu'elle y a démontré de grandes facultés d'intégration professionnelle, si l'on se réfère aux déclarations écrites qui ont été produites à l'appui de ses requêtes. Ces éléments ne sauraient être pour autant décisifs. S'il n'est pas contesté que, depuis sa venue en Suisse, l'intéressée s'est créé un nouvel environnement dans lequel elle s'est bien adaptée, elle ne s'est pas pour autant constitué avec ce pays des attaches à ce point profondes et durables qu'elle ne puisse plus envisager un retour dans son pays d'origine. Le Tribunal de céans relève que X._______ a vécu en Algérie la plus grande partie de son existence et notamment les vingt-six premières années de sa vie, années qui dépassent largement celles qui sont décisives pour la formation de la personnalité (cf. ATF 123 II 125 consid. 5b/aa). De plus, la recourante a conservé des attaches avec son pays d'origine, où réside sa mère. Dans ces circonstances, on ne saurait considérer que ce pays lui serait devenu à ce point étranger qu'elle ne serait plus en mesure, après une période de réadaptation, d'y entamer une nouvelle vie sociale et professionnelle, d'autant que la formation et les connaissances acquises en Suisse, qui complètent la formation de médecin acquise en Algérie entre 1986 et 1994, lui faciliteront sa recherche d'emploi, contrairement à ce qui est allégué dans le recours, même si ce n'est pas dans le domaine de la pure recherche médicale. Sur ce point, il convient de rappeler que la recourante avait initialement pour projet d'ouvrir un laboratoire d'analyse médicale en Algérie (cf. let. A ci-dessus).</w:t>
      </w:r>
    </w:p>
    <w:p>
      <w:r>
        <w:rPr>
          <w:b/>
        </w:rPr>
        <w:t>E. 5.3</w:t>
      </w:r>
    </w:p>
    <w:p>
      <w:r>
        <w:t>En ce qui concerne les relations familiales ou privées en Suisse dont se prévaut l'intéressée dans son recours, il convient de remarquer que la décision querellée n'est pas contraire au droit au respect de la vie familiale garanti par l'art. 8 de la Convention du 4 novembre 1950 de sauvegarde des droits de l'homme et des libertés fondamentales (CEDH, RS 0.101). En effet,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X._______ ne peut pas se prévaloir de la disposition conventionnelle précitée à l'égard de sa parenté résidant à Genève. En effet, les relations visées par l'art. 8 CEDH sont avant tout celles qui existent entre époux, ainsi que les relations entre parents et enfants mineurs vivant en ménage commun (cf. ATF 120 Ib 257 consid. 1d), ce qui n'est assurément pas le cas en l'espèce. S'agissant du droit à la protection de la vie privée au sens de l'article précité, le Tribunal fédéral a retenu que la garantie attachée à cette disposition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 Lebensgestaltung ») apparaisse pratiquement impossible ailleurs, notamment dans le pays d'origine (cf. arrêt du Tribunal fédéral 2C_425/2007 du 13 novembre 2007 consid. 2.1.2). Or, tel n'est pas le cas en l'espèce, dans la mesure où la recourante n'a pas démontré disposer d'un tel réseau social approfondi dépassant le cadre strictement familial ou domestique. Il suit de là que l'argumentation développée par la recourante sur l'importance de ses attaches familiales ou privées en Suisse n'est point décisive.</w:t>
      </w:r>
    </w:p>
    <w:p>
      <w:r>
        <w:rPr>
          <w:b/>
        </w:rPr>
        <w:t>E. 5.4</w:t>
      </w:r>
    </w:p>
    <w:p>
      <w:r>
        <w:t>S'agissant des allégations de l'intéressée concernant le fait qu'elle remplirait les conditions pour entamer une procédure de naturalisation, force est de relever qu'elles sont extrinsèques à l'objet de la présente procédure, limité à la seule question de l'examen de la question de l'exemption des mesures de limitation au sens de l'art. 13 let. f OLE. Tout au plus le Tribunal de céans peut-il souligner à ce sujet que le fait de remplir les conditions de temps en vue du dépôt d'une demande de naturalisation ne saurait, en lui-même, justifier l'octroi d'une exception aux mesures de limitation lorsqu'une telle exception est requise avant tout pour permettre à un étranger de disposer temporairement d'un titre de séjour en Suisse, condition également nécessaire lors du dépôt d'une telle demande. Cela est au demeurant d'autant moins le cas lorsque ces conditions de temps résultent d'un long parcours estudiantin, encore prolongé par de vaines tentatives d'obtenir une autorisation de séjour pour prise d'emploi à l'issue de ses études (cf. dans ce sens arrêt du Tribunal fédéral 2A.317/2006 du 16 août 2006, consid. 4.3).</w:t>
      </w:r>
    </w:p>
    <w:p>
      <w:r>
        <w:rPr>
          <w:b/>
        </w:rPr>
        <w:t>E. 6</w:t>
      </w:r>
    </w:p>
    <w:p>
      <w:r>
        <w:t>Il sied de rappeler enfin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notamment cf. ATAF 2007/16 consid. 10),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Les difficultés à retrouver un emploi dans le domaine de la recherche médicale soulignées par l'intéressée dans son recours (cf. mémoire du 5 décembre 2007, p. 3 et mémoire complémentaire du 27 février 2008, p. 2) ne sauraient constituer une situation rigoureuse au sens de la jurisprudence précitée, dans la mesure où la recourante est au bénéfice d'une formation de médecin en sus de celle acquise en biologie en Suisse et a déjà exercé sa profession à l'Hôpital universitaire d'Alger durant deux ans (cf. curriculum vitae de l'intéressée). Dès lors, si la recourante devait retourner en Algérie, elle se heurterait certes à certaines difficultés de réintégration, mais elle ne démontre pas qu'elles seraient plus graves pour elle que pour n'importe lequel de ses concitoyens qui se trouverait dans l'obligation de quitter la Suisse au terme d'un séjour estudiantin prolongé à sa guise avec la grande mansuétude des autorités cantonales. En particulier, ni son âge actuel, ni la durée de son séjour, ni les inconvénients d'ordre social qu'elle pourrait rencontrer dans son pays d'origine ne constituent des circonstances si singulières que la recourante serait placée dans un cas de rigueur justifiant l'octroi d'une exception aux mesures de limitation au sens de l'art. 13 let. f OLE.</w:t>
      </w:r>
    </w:p>
    <w:p>
      <w:r>
        <w:rPr>
          <w:b/>
        </w:rPr>
        <w:t>E. 7</w:t>
      </w:r>
    </w:p>
    <w:p>
      <w:r>
        <w:t>Enfin, la recourante insiste sur le fait que la formation et les qualifications qu'elle a acquises en Suisse font désormais d'elle une personnalité aux qualités exceptionnelles dont il serait regrettable de se priver et fait référence à ce sujet aux nouvelles dispositions de la LEtr (art. 30 al. 1 let. i, notamment). Indépendamment du fait que les nouvelles dispositions de la LEtr ne sont pas applicables au cas d'espèce, comme cela a déjà été relevé dans le courrier du Tribunal du 3 mars 2008 (cf. également à ce sujet arrêt du Tribunal fédéral 2C_451/2007 du 22 janvier 2008, consid. 1.2), il convient au demeurant de relever que le Service de l'emploi vaudois, dans sa décision du 22 mars 2007, a considéré que la demande de la recourante ne présentait pas d'intérêt économique majeur. Cette appréciation ne saurait être remise en cause par le Tribunal, nonobstant l'interprétation qu'en livre la recourante dans ses diverses écritures.</w:t>
      </w:r>
    </w:p>
    <w:p>
      <w:r>
        <w:rPr>
          <w:b/>
        </w:rPr>
        <w:t>E. 8</w:t>
      </w:r>
    </w:p>
    <w:p>
      <w:r>
        <w:t>En conséquence, l'examen de l'ensemble des éléments de la présente cause amène le Tribunal à la conclusion que la recourante ne se trouve pas dans une situation d'extrême gravité au sens de l'art. 13 let. f OLE et que c'est à bon droit que l'autorité inférieure a écarté sa requête.</w:t>
      </w:r>
    </w:p>
    <w:p>
      <w:r>
        <w:rPr>
          <w:b/>
        </w:rPr>
        <w:t>E. 9</w:t>
      </w:r>
    </w:p>
    <w:p>
      <w:r>
        <w:t>Enfin, dans la mesure où le dossier est complet et l'état de fait pertinent suffisamment établi, le Tribunal peut se dispenser de procéder à des mesures d'instruction complémentaires (telle une audition personnelle de la recourante et de l'un de ses employeurs ou un nouvel échange d'écritures avec l'autorité intimée) dans le cadre de la présente cause (cf. ATF 131 I 153 consid. 3 p. 157, ATF 125 I 209 consid. 9b p. 219, et la jurisprudence citée; cf. JAAC 56.5).</w:t>
      </w:r>
    </w:p>
    <w:p>
      <w:r>
        <w:rPr>
          <w:b/>
        </w:rPr>
        <w:t>E. 10</w:t>
      </w:r>
    </w:p>
    <w:p>
      <w:r>
        <w:t>Compte tenu des considérant exposés ci-dessus, il appert que, par sa décision du 1er novembre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