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C-824/2007 vom 19. März 2008</w:t>
      </w:r>
    </w:p>
    <w:p>
      <w:r>
        <w:t>Bundesverwaltungsgericht, 2008-03-19, DE</w:t>
      </w:r>
    </w:p>
    <w:p>
      <w:r>
        <w:rPr>
          <w:b/>
        </w:rPr>
        <w:t xml:space="preserve">Quelle: </w:t>
      </w:r>
      <w:r>
        <w:t>https://mcp.opencaselaw.ch/entscheid/bvger_C-824_2007</w:t>
      </w:r>
    </w:p>
    <w:p>
      <w:r>
        <w:t>FR: TAF C-824/2007 du 19 mars 2008</w:t>
      </w:r>
    </w:p>
    <w:p>
      <w:r>
        <w:t>IT: TAF C-824/2007 del 19 marzo 2008</w:t>
      </w:r>
    </w:p>
    <w:p>
      <w:pPr>
        <w:pStyle w:val="Heading2"/>
      </w:pPr>
      <w:r>
        <w:t>Regeste</w:t>
      </w:r>
    </w:p>
    <w:p>
      <w:r>
        <w:t>Zulassung Pflanzenschutzmittel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Landwirtschaftsgesetzes bzw. von dessen Ausführungsbestimmungen, zumal das BLW eine Dienststelle der Bundesverwaltung ist (Art. 33 Bst. d VGG in Verb. mit Art. 166 Abs. 2 LwG). Eine Ausnahme, was das Sachgebiet angeht, ist in casu nicht gegeben (Art. 32 VGG).</w:t>
      </w:r>
    </w:p>
    <w:p>
      <w:r>
        <w:rPr>
          <w:b/>
        </w:rPr>
        <w:t>E. 2</w:t>
      </w:r>
    </w:p>
    <w:p>
      <w:r>
        <w:t>Anfechtungsgegenstand des vorliegenden Verfahrens ist der Verwaltungsakt des BLW vom 22. November 2006, welcher eine Verfügung im Sinne von Art. 5 Abs. 1 VwVG darstellt. Die Beschwerdeführerin hat frist- und formgerecht (Art. 50 und 52 VwVG) Beschwerde erhoben. Sie hat am Verfahren vor der Vorinstanz teilgenommen, ist durch die angefochtene Verfügung als Konkurrentin und als Inhaberin der Bewilligung für das Inverkehrbringen des Referenzproduktes "Fortuna" besonders berührt und hat ein schutzwürdiges Interesse an deren Änderung oder Aufhebung, so dass sie zur Beschwerde legitimiert ist (Art. 48 Abs. 1 VwVG; vgl. Urteil des BVGer C-599/2007 vom 16. November 2007, E. 2.2; Urteil der REKO CHEM 05.002 vom 28. Februar 2006, E. 1.2; Urteil der REKO EVD 99/6D-008 vom 24. Januar 2002, E. 1.3). Nachdem auch der eingeforderte Kostenvorschuss fristgerecht geleistet wurde, ist auf die vorliegende Beschwerde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9 ff. PSMV zugelassen, wenn es bei der vorgesehenen Verwendung insbesondere keine unannehmbaren Nebenwirkungen auf die Gesundheit des Menschen oder von Nutz- und Haustieren hat. Die Zulassung kann nach Art. 5 PSMV namentlich aufgrund eines Bewilligungsverfahrens (2. bis 5. Abschnitt PSMV) ergehen, oder aber - wie im vorliegenden Fall - mittels Allgemeinverfügung durch die Aufnahme in die Liste von im Ausland zugelassenen Pflanzenschutzmitteln, die in der Schweiz bewilligten Pflanzenschutzmitteln entsprechen (8. Abschnitt PSMV). Daneben gibt es die besondere Zulassung zur Bewältigung von Ausnahmesituationen (7. Abschnitt PSMV).</w:t>
      </w:r>
    </w:p>
    <w:p>
      <w:r>
        <w:rPr>
          <w:b/>
        </w:rPr>
        <w:t>E. 4.2</w:t>
      </w:r>
    </w:p>
    <w:p>
      <w:r>
        <w:t>Am 1. Januar 2008 ist allerdings eine Revision des LwG in Kraft getreten, die u.a. sektoriell den Parallelimport von landwirtschaftlichen Investitionsgütern und von Produktionsmitteln vorsieht - und zwar insbesondere auch in jenen Fällen, in denen der Patentschutz noch nicht abgelaufen ist. Die im Parlament rege diskutierte neue Regelung besagt denn auch, dass ein Produktionsmittel (zu denen die Pflanzenschutzmittel gehören) oder ein landwirtschaftliches Investitionsgut eingeführt, weiterveräussert und gewerbsmässig gebraucht werden darf, wenn der Patentinhaber dieses im In- und Ausland in Verkehr gebracht oder dessen Inverkehrbringen zugestimmt hat (Art. 27b Abs. 1 LwG in der Fassung vom 22. Juni 2007, AS 2007 6095; vgl. auch Amtliches Bulletin Ständerat 2006 S. 1224 ff. und Nationalrat 2007 S. 230 ff. zu Art. 27b LwG). Im Rahmen dieser Gesetzesrevision ist für die Pflanzenschutzmittel ein neuer Art. 160a LwG eingeführt worden. Danach dürfen ab dem 1. Januar 2008 Pflanzenschutzmittel, die im räumlichen Geltungsbereich des Abkommens vom 21. Juni 1999 zwischen der Schweizerischen Eidgenossenschaft und der Europäischen Gemeinschaft über den Handel mit landwirtschaftlichen Erzeugnissen (nachfolgend: Abkommen; SR 0.916.026.81) rechtmässig in Verkehr gebracht worden sind, in der Schweiz in Verkehr gebracht werden (Parallelimport), wobei der Bundesrat bei Gefährdung öffentlicher Interessen die Einfuhr und das Inverkehrbringen beschränken oder untersagen kann. In diesem Zusammenhang sind die Vorschriften der PSMV über die Zulassung durch Aufnahme in die Liste von im Ausland zugelassenen Pflanzenschutzmitteln an die neuen gesetzlichen Bestimmungen angepasst worden, unter anderem durch Streichung der Regelung in Art. 32 Abs. 2 Bst. c PSMV, wonach der Ablauf von Schutzfristen abgewartet werden muss (Änderung der PSMV vom 21. November 2007, AS 2007 6291). Da diese Änderungen den vorliegenden Rechtsstreit betreffen können, ist im Folgenden zu prüfen, ob die neuen Bestimmungen über den Parallelimport im vorliegenden Beschwerdeverfahren bereits anwendbar sind.</w:t>
      </w:r>
    </w:p>
    <w:p>
      <w:r>
        <w:rPr>
          <w:b/>
        </w:rPr>
        <w:t>E. 4.2.1</w:t>
      </w:r>
    </w:p>
    <w:p>
      <w:r>
        <w:t>Gemäss der Lehre und der bundesgerichtlichen Rechtsprechung ist in aller Regel vom Rechtszustand auszugehen, der im Zeitpunkt der angefochtenen Verfügung galt, soweit keine Übergangsbestimmung besteht, welche eine andere Regelung vorsieht (zu den allgemeinen intertemporalrechtlichen Grundsätzen vgl. etwa BGE 125 II 598 mit Hinweisen).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und daher auch in hängigen Verfahren beachtet werden müssen - wie dies insbesondere bei gewissen Vorschriften der Umweltschutzgesetzung der Fall ist (vgl. BGE 129 II 497 E. 5.3.2, 127 II 306 E. 7, 126 II 522 E. 3b mit Hinweisen; Ulrich Häfelin/Georg Müller/Felix Uhlmann, Allgemeines Verwaltungsrecht, 5. Aufl., Zürich/ Basel/Genf 2006, Rz. 322 ff., S. 64 ff.).</w:t>
      </w:r>
    </w:p>
    <w:p>
      <w:r>
        <w:rPr>
          <w:b/>
        </w:rPr>
        <w:t>E. 4.2.2</w:t>
      </w:r>
    </w:p>
    <w:p>
      <w:r>
        <w:t>Weder im LwG noch in der PSMV finden sich Übergangsbestimmungen, welche die sofortige Anwendung der neuen Bestimmungen auch auf laufende Verfahren vorsehen. So schreibt Art. 187 Abs. 1 LwG nur vor, dass aufgehobene Bestimmungen auf alle während ihrer Geltungsdauer eingetretenen Tatsachen noch anwendbar sind, mit Ausnahme von Verfahrensvorschriften, und enthält Art. 187c LwG als spezifische Übergangsbestimmung zur Änderung des Gesetzes vom 22. Juni 2007 lediglich Vorschriften zur Wein- und zur Zuckerrübenernte. Die PSMV ihrerseits enthält keine Übergangsbestimmungen, welche im Zusammenhang mit der Einführung des Parallelimportes stehen (vgl. Art. 70 ff. PSMV).</w:t>
      </w:r>
    </w:p>
    <w:p>
      <w:r>
        <w:rPr>
          <w:b/>
        </w:rPr>
        <w:t>E. 4.2.3</w:t>
      </w:r>
    </w:p>
    <w:p>
      <w:r>
        <w:t>Im vorliegenden Fall sind keine zwingenden Gründe ersichtlich, welche für die Berücksichtigung der Bestimmungen über den Parallelimport im vorliegenden Beschwerdeverfahren sprächen, zumal - wie dies die umstrittenen parlamentarischen Debatten zeigten (vgl. oben E. 4.2) - die Revision der Durchsetzung rein wirtschaftspolitischer Interessen diente, die nicht nach einer sofortigen Anwendung auch in hängigen Beschwerdeverfahren rufen. Die Zulassung in die Liste der nicht bewilligungspflichtigen Pflanzenschutzmittel wurde erleichtert und nicht etwa zur Durchsetzung öffentlicher, polizeilicher Interessen erschwert, wie dies beispielsweise in der Umweltschutzgesetzung der Fall sein kann. Damit ist der vorliegende Rechtsstreit im Lichte der PSMV in jener Fassung zu prüfen, welche zwischen dem 1. August 2005 und dem 31. Dezember 2007 Geltung hatte.</w:t>
      </w:r>
    </w:p>
    <w:p>
      <w:r>
        <w:rPr>
          <w:b/>
        </w:rPr>
        <w:t>E. 4.3</w:t>
      </w:r>
    </w:p>
    <w:p>
      <w:r>
        <w:t>Die Aufnahme eines Pflanzenschutzmittels in die Liste der nicht bewilligungspflichtigen Pflanzenschutzmittel - und damit dessen Zulassung - setzt gemäss Art. 32 Abs. 2 PSMV (in der vorliegend anwendbaren Fassung; in Verbindung mit Art. 160 Abs. 6 LwG) voraus, dass a) in der Schweiz ein Pflanzenschutzmittel bewilligt ist, das gleichartige wertbestimmende Eigenschaften, namentlich den gleichen Gehalt an Wirkstoffen, aufweist und zum gleichen Zubereitungstyp gehört; b) das Pflanzenschutzmittel im Ausland aufgrund gleichwertiger Anforderungen zugelassen ist und die agronomischen und umweltrelevanten Voraussetzungen für seinen Einsatz mit jenen in der Schweiz vergleichbar sind; c) die Fristen nach Art. 26 Abs. 2 Bst. b PSMV abgelaufen sind; d) das Pflanzenschutzmittel weder ein pathogener oder gentechnisch veränderter Mikro- oder Makroorganismus ist noch einen solchen enthält; und e) die Bewilligungsinhaberin für das in der Schweiz bereits bewilligte Pflanzenschutzmittel nicht glaubhaft machen konnte, dass das schweizerische Referenzprodukt noch unter Patentschutz steht.</w:t>
      </w:r>
    </w:p>
    <w:p>
      <w:r>
        <w:rPr>
          <w:b/>
        </w:rPr>
        <w:t>E. 4.4</w:t>
      </w:r>
    </w:p>
    <w:p>
      <w:r>
        <w:t>Bei den Fristen nach Art. 26 Abs. 2 Bst. b PSMV, auf welche Bst. c der obigen Bestimmung verweist (und die per 1. Januar 2008 aufgehoben wurde), handelt es sich nach dem Wortlaut der Bestimmung um die zehnjährige Schutzfrist, die ab der ersten Bewilligung eines Pflanzenschutzmittels läuft, das den neuesten Wirkstoff enthält. Diese Schutzdauer kann gemäss Art. 26 Abs. 3 PSMV ausnahmsweise um fünf Jahre erstreckt werden, wenn die Zulassungsstelle aufgrund neuer Erkenntnisse von früheren Gesuchstellerinnen Unterlagen zu einem Wirkstoff oder einer Zubereitung nachfordert. Diese zusätzliche Schutzdauer gilt nicht für Unterlagen, die gemäss Art. 20 PSMV von der Bewilligungsinhaberin eingereicht werden müssen.</w:t>
      </w:r>
    </w:p>
    <w:p>
      <w:r>
        <w:rPr>
          <w:b/>
        </w:rPr>
        <w:t>E. 4.5</w:t>
      </w:r>
    </w:p>
    <w:p>
      <w:r>
        <w:t>Die Beschwerdeführerin macht einzig geltend, dass von den fünf genannten Zulassungsvoraussetzungen von Art. 32 Abs. 2 PSMV (in der vorliegend anwendbaren Fassung) in casu die Voraussetzung des Ablaufs der Schutzfrist nicht erfüllt sei. Die Erfüllung der übrigen Voraussetzungen ist unbestritten. Zu Recht behauptet die Beschwerdeführerin nicht, die ordentliche, zehnjährige Schutzfrist sei noch nicht abgelaufen. Aus den Akten (vgl. act. Vorinstanz 5 und 6) ist denn auch zu entnehmen, dass die drei Wirkstoffe des Pflanzenschutzmittels "Fortuna", nämlich Fluroxypyr, Bromoxynil und Ioxynil, im Dezember 1986 bzw. Mai 1993 bewilligt worden sind, so dass die zehnjährige Schutzfrist, die an die Bewilligung des neuesten Wirkstoffes anknüpft (Art. 26 Abs. 2 Bst. b PSMV), tatsächlich abgelaufen ist. Hingegen geht die Beschwerdeführerin einerseits davon aus, dass ein Fall der fünfjährigen Erstreckung der Schutzfrist gemäss Art. 26 Abs. 3 PSMV gegeben sei, und macht andererseits geltend, dass diese Fristerstreckung gestützt auf die Fassung der aPSMV von 1999 sowie auf Sinn und Zweck von Art. 32 Abs. 2 PSMV auch in neurechtlichen Zulassungsverfahren gelten müsse. Andernfalls würden in- und ausländische Produzenten rechtsungleich behandelt. Diese Einwände sind im Folgenden zu prüfen.</w:t>
      </w:r>
    </w:p>
    <w:p>
      <w:r>
        <w:rPr>
          <w:b/>
        </w:rPr>
        <w:t>E. 5.1</w:t>
      </w:r>
    </w:p>
    <w:p>
      <w:r>
        <w:t>Nach Art. 160 Abs. 7 LwG ist die Einfuhr und das Inverkehrbringen von in der Schweiz und im Ausland zugelassenen Produktionsmitteln frei. Diese Bestimmung verfolgt das Ziel, durch den Abbau technischer Handelshindernisse und "eine 'effektiv wirksame' Zulassung ausländischer Substitutionsprodukte den inländischen Pflanzenschutzmittelmarkt dem Preiswettbewerb auszusetzen, um mit einer Senkung der Produktionskosten die inländischen Landwirte zu entlasten und die internationale Konkurrenzfähigkeit der schweizerischen Landwirtschaft zu fördern" (Urteil des Bundesgerichts 2A.98/2002 vom 13. September 2002, E. 2.2). Der Gesetzgeber ist - vor Ermöglichung des Parallelimports - davon ausgegangen, dass die freie Einfuhr zum Schutze des Erstanmelders vor vergleichbaren Konkurrenzprodukten den internationalen Usancen entsprechend auf zehn Jahre eingeschränkt werden darf, da die Erarbeitung der Unterlagen für ein Pflanzenschutzmittel mit einem neuen Wirkstoff einen sehr hohen Aufwand verursacht (Urteil des Bundesgerichts 2A.98/2002 vom 13. September 2002, E. 3.5 mit Hinweisen). Demgegenüber sind an die Voraussetzungen für eine zusätzliche, über die zehnjährige Schutzfrist hinausgehende, fünfjährige Fristverlängerung gemäss Art. 26 Abs. 3 PSMV für bereits bewilligte Pflanzenschutzmittel strenge Anforderungen zu stellen. Gemäss der bundesgerichtlichen Rechtsprechung muss eine Verlängerung des bereits einmal zugestandenen Schutzes von vornherein die Ausnahme bilden und besonderen Fällen vorbehalten bleiben. Die Bewilligungsbehörde muss die Möglichkeit haben, Indikationsänderungen im Rahmen der bereits erteilten Bewilligung zuzulassen, ohne dass damit in jedem Fall eine Verlängerung des Erstanmelderschutzes verbunden ist. Dieser zusätzliche Schutz des ursprünglichen Produktes muss auf besonders wichtige Indikationen beschränkt bleiben, die zu einem erheblichen Aufwand führen oder geführt haben; in diesen Fällen wird die Bewilligungsbehörde die erforderlichen aufwendigen Versuche und Erhebungen anregen oder die bereits vorhandenen Unterlagen verlangen. Allein so ist Gewähr dafür geboten, dass die Schutzfrist nicht durch Indikationserweiterungen mit Bagatellcharakter beliebig verlängert und die vom Gesetzgeber beabsichtigte Verbilligung der Pflanzenschutzmittel verhindert wird (vgl. Urteil des Bundesgerichts 2A.98/2002 vom 13. September 2002, E. 3.6). Im Lichte der weiteren Entwicklung (Parallelimport) erscheint diese Praxisstrenge in jeder Hinsicht gerechtfertigt. Ergänzend hervorzuheben bleibt einerseits, dass eine Verlängerung der Schutzfrist nur auf Unterlagen beruhen kann, welche seitens der Bewilligungsbehörde aufgrund neuer Erkenntnisse verlangt wurden, und anderseits, dass Unterlagen, welche ohnehin der Informationspflicht unterliegen und von der Bewilligungsinhaberin gemäss Art. 20 PSMV eingereicht werden müssen, nicht in den Genuss der zusätzlichen Schutzdauer kommen können.</w:t>
      </w:r>
    </w:p>
    <w:p>
      <w:r>
        <w:rPr>
          <w:b/>
        </w:rPr>
        <w:t>E. 5.2</w:t>
      </w:r>
    </w:p>
    <w:p>
      <w:r>
        <w:t>Im vorliegenden Verfahren hat die Beschwerdeführerin am 27. Oktober 2003 ein Pflanzenschutzmittel mit der vorläufigen Bezeichnung OMY H 0104 angemeldet, das dieselben drei, bereits bewilligten Wirkstoffe enthält, wie das bereits seit Jahren zugelassene Produkt "Starane Super" (Fluroxypyr, Bromoxynil, Ioxynil), aber in neuer Kombination und mit anderem Wirkstoffgehalt. Im Rahmen dieses Gesuchsverfahrens verlangte die Vorinstanz ergänzende Unterlagen, nämlich im Wesentlichen mit Schreiben vom 10. Februar 2004 die sogenannten "Letters of Access" für die Wirkstoffe und mit Schreiben vom 4. Juni 2004 zusätzliche Versuchsdaten aus der Schweiz, um die notwendige Anwendungsmenge festlegen und das Wirksamkeitsspektrum bestätigen zu können. Währenddem die Vorinstanz das Nachfordern ergänzender Unterlagen in den Rahmen eines gewöhnlichen Bewilligungsverfahrens gemäss Art. 11 ff. PSMV stellt, macht die Beschwerdeführerin geltend, dass sie zur Erstellung der Versuchsdaten einen hohen Aufwand betreiben musste, welche eine Verlängerung der Schutzfrist rechtfertigen müsse.</w:t>
      </w:r>
    </w:p>
    <w:p>
      <w:r>
        <w:rPr>
          <w:b/>
        </w:rPr>
        <w:t>E. 5.2.1</w:t>
      </w:r>
    </w:p>
    <w:p>
      <w:r>
        <w:t>Die Anforderungen an die Gesuchsunterlagen sind insbesondere in Art. 11 Abs. 2 PSMV, aber auch in Anhang 3 der PSMV aufgelistet, auf welchen Art. 11 Abs. 3 PSMV verweist. Wenn ein zuzulassendes Pflanzenschutzmittel Wirkstoffe enthält, die noch nicht in Anhang 1 PSMV aufgenommen sind, müssen zusätzlich die Unterlagen nach Anhang 2 PSMV eingereicht werden (Art. 11 Abs. 4 PSMV). Zudem kann die Zulassungsstelle im Einzelfall weitere Anforderungen an die Gesuchsunterlagen festlegen (Art. 11 Abs. 5 PSMV). Gemäss Art. 12 PSMV prüft die Zulassungsstelle, ob das Gesuch vollständig ist (Abs. 1) und räumt der Gesuchstellerin eine angemessene Frist zur Ergänzung ein, wenn Unterlagen fehlen oder ungenügend sind (Abs. 2). Unter den im Anhang 3 aufgelisteten, einem Gesuch beizufügenden Unterlagen werden solche über die Identität des Pflanzenschutzmittels (Ziffer 3A-1) und über Wirksamkeitsdaten (Ziffer 3A-6) genannt. Die letztgenannten müssen etwa hinreichend bestätigen, dass die ermittelten Bedingungen für die Regionen und alle dort voraussichtlich auftretenden Situationen, für die der Einsatz des Pflanzenschutzmittels empfohlen werden soll, Gültigkeit haben (Ziffer 3A-6 Abs. 3). Zur Beurteilung etwaiger saisonbedingter Unterschiede muss sich auf Grund der gewonnenen und vorgelegten Daten die Wirkung des Pflanzenschutzmittels in jeder landwirtschaftlich und klimatisch unterschiedlichen Region für jede einzelne Kombination von Kulturen (bzw. Erzeugnissen) und Schadorganismen belegen lassen. Im Regelfall sind Versuchsdaten zur Wirksamkeit bzw. zur Phytotoxizität für mindestens zwei Vegetationsperioden vorzulegen (Ziffer 3A-6 Abs. 4). In diesem Zusammenhang zu erwähnen ist auch die Regelung von Art. 20 PSMV, wonach die Bewilligungsinhaberin der Zulassungsstelle unaufgefordert und unverzüglich alle neuen Informationen über zugelassene Pflanzenschutzmittel mitteilen muss, die sich auf den Fortbestand der Bewilligung auswirken können, insbesondere neue Erkenntnisse über das Verhalten oder die Auswirkungen des Pflanzenschutzmittels auf Mensch, Tier und Umwelt, Änderungen der Herkunft oder Zusammensetzung eines Wirkstoffs oder einer Zubereitung, Resistenzentwicklungen und Änderungen administrativer Art.</w:t>
      </w:r>
    </w:p>
    <w:p>
      <w:r>
        <w:rPr>
          <w:b/>
        </w:rPr>
        <w:t>E. 5.2.2</w:t>
      </w:r>
    </w:p>
    <w:p>
      <w:r>
        <w:t>Vergleicht man diese Vorschriften, welche im Rahmen eines gewöhnlichen Bewilligungsverfahrens die Anforderungen an die Gesuchsunterlagen (Art. 11 PSMV inklusive Anhang 3 PSMV), das Prüfverfahren durch die Zulassungsstelle (Art. 12 PSMV) und die Informationspflicht (Art. 20 PSMV) regeln, mit der Regelung von Art. 26 Abs. 3 PSMV, wonach die fünfjährige Verlängerung der Schutzfrist nur dann gewährt wird, wenn die Zulassungsstelle aufgrund neuer Erkenntnisse von früheren Gesuchstellerinnen Unterlagen nachfordert, so kann festgehalten werden, dass es sich um verschiedene Konstellationen handelt. Im ersten Fall geht die Initiative zur Ergänzung der Dokumentation von der Gesuchstellerin bzw. Zulassungsinhaberin aus, welche um Bewilligung eines Pflanzenschutzmittels bzw. Aufrechterhaltung einer Bewilligung ersucht, im zweiten Fall von der Zulassungsstelle, welche aufgrund neuer, das heisst wissenschaftlicher Erkenntnisse eine Aufdatierung der Dokumentation verlangt. Dass die Zulassungsstelle im Rahmen eines von der Gesuchstellerin eingeleiteten Bewilligungsverfahrens die Ergänzung fehlender oder ungenügender, notwendiger Unterlagen gemäss Art. 12 PSMV nachfordern kann, ist deshalb nicht gleichzusetzen mit dem Fall, bei welchem sie von sich aus aufgrund neuer Erkenntnisse bei Zulassungsinhaberinnen für bereits bewilligte Pflanzenschutzmittel Unterlagen nachfordert. In beiden Fällen kann die Beschaffung der erforderlichen Unterlagen einen grossen Aufwand verursachen.</w:t>
      </w:r>
    </w:p>
    <w:p>
      <w:r>
        <w:rPr>
          <w:b/>
        </w:rPr>
        <w:t>E. 5.2.3</w:t>
      </w:r>
    </w:p>
    <w:p>
      <w:r>
        <w:t>Im vorliegenden Fall hat die Vorinstanz am 10. Februar und am 4. Juni 2004 ergänzende Unterlagen nicht etwa aufgrund neuer wissenschaftlicher Erkenntnisse verlangt, sondern im Rahmen eines formell von der Beschwerdeführerin am 27. Oktober 2003 eingeleiteten Bewilligungsverfahrens für das Pflanzenschutzmittel mit dem späteren Namen "Fortuna" (auf dem Markt Folgeprodukt des Pflanzenschutzmittels "Starane Super"). Diese Unterlagen sollten einerseits die Herkunft der Wirkstoffe gemäss Anhang 3 Ziffer 3A-1 nachweisen und andererseits Wirksamkeitsdaten in der Schweiz gemäss Anhang 3 Ziffer 3A-6 liefern. Die Vorinstanz hat also lediglich die Nachreichung fehlender bzw. die Ergänzung ungenügender Unterlagen nach Art. 12 PSMV verlangt, was keinen Anlass gibt, hier einen Ausnahmefall der Verlängerung der Schutzfrist gemäss Art. 26 Abs. 3 PSMV zu sehen.</w:t>
      </w:r>
    </w:p>
    <w:p>
      <w:r>
        <w:rPr>
          <w:b/>
        </w:rPr>
        <w:t>E. 5.3</w:t>
      </w:r>
    </w:p>
    <w:p>
      <w:r>
        <w:t>Damit steht fest, dass die Beschwerdeführerin für das Produkt "Fortuna" keine zusätzliche fünfjährige Schutzfrist gemäss Art. 26 Abs. 3 PSMV beanspruchen kann. Die Vorinstanz hat allein schon aus diesem Grunde zu Recht auf die ordentliche zehnjährige Frist gemäss Art. 26 Abs. 2 Bst. b PSMV abgestellt, die unbestrittenermassen abgelaufen ist. Damit sind alle Voraussetzungen für die Aufnahme des in der angefochtenen Verfügung genannten, im Ausland zugelassenen Pflanzenschutzmittels "Tristar" in die Liste der nicht bewilligungspflichtigen Pflanzenschutzmittel gegeben und die Beschwerde ist vollumfänglich abzuweisen. Unter diesen Umständen kann offen bleiben, ob eine zusätzliche fünfjährige Schutzfrist im Zulassungsverfahren nach Art. 32 PSMV überhaupt zu beachten wäre.</w:t>
      </w:r>
    </w:p>
    <w:p>
      <w:r>
        <w:rPr>
          <w:b/>
        </w:rPr>
        <w:t>E. 6.1</w:t>
      </w:r>
    </w:p>
    <w:p>
      <w:r>
        <w:t>Gemäss dem Ausgang des Verfahrens wird die Beschwerdeführerin nach Art. 63 Abs. 1 VwVG kostenpflichtig. Die Verfahrenskosten sind gemäss dem Reglement vom 11. Dezember 2006 über die Kosten und Entschädigungen vor dem Bundesverwaltungsgericht (VGKE, SR 173.320.2) zu bestimmen. Sie werden auf Fr. 2'500.- festgelegt und sind mit dem geleisteten Verfahrenskostenvorschuss gleicher Höhe zu verrechnen.</w:t>
      </w:r>
    </w:p>
    <w:p>
      <w:r>
        <w:rPr>
          <w:b/>
        </w:rPr>
        <w:t>E. 6.2</w:t>
      </w:r>
    </w:p>
    <w:p>
      <w:r>
        <w:t>Gemäss Art. 64 Abs. 1 VwVG kann die Beschwerdeinstanz der ganz oder teilweise obsiegenden Partei von Amtes wegen oder auf Begehren eine Entschädigung für ihr erwachsene Kosten zusprechen. Der obsiegenden Vorinstanz als Bundesbehörde steht jedoch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