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C-8223/2007 vom 22. Februar 2010</w:t>
      </w:r>
    </w:p>
    <w:p>
      <w:r>
        <w:t>Bundesverwaltungsgericht, 2010-02-22, DE</w:t>
      </w:r>
    </w:p>
    <w:p>
      <w:r>
        <w:rPr>
          <w:b/>
        </w:rPr>
        <w:t xml:space="preserve">Quelle: </w:t>
      </w:r>
      <w:r>
        <w:t>https://mcp.opencaselaw.ch/entscheid/bvger_C-8223_2007</w:t>
      </w:r>
    </w:p>
    <w:p>
      <w:r>
        <w:t>FR: TAF C-8223/2007 du 22 février 2010</w:t>
      </w:r>
    </w:p>
    <w:p>
      <w:r>
        <w:t>IT: TAF C-8223/2007 del 22 febbraio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Revisionsentscheid der IV-Stelle für Versicherte im Ausland vom 14. November 2007. Die Beschwerdeführerin hat frist- und formgerecht (Art. 60 ATSG) Beschwerde erhoben. Durch die Verfügung ist sie besonders berührt und hat ein schutzwürdiges Interesse an deren Änderung oder Aufhebung (Art. 59 ATSG).</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Hans Urech und Richter Claude Morvant der Abteilung II und Richterin Franziska Schneider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 zuständig. Die Verfügungen werden von der IV-Stelle für Versicherte im Ausland erlassen. Da die Beschwerdeführerin bei Eintritt des geltend gemachten Gesundheitsschadens als Grenzgängerin im Tätigkeitsgebiet der IV-Stelle Aarau gearbeitet hatte, wäre diese für die Entgegennahme und Prüfung der Anmeldung zuständig gewesen. Die Verfügungen wurden hingegen zu Recht von der IV-Stelle für Versicherte im Ausland erlassen.</w:t>
      </w:r>
    </w:p>
    <w:p>
      <w:r>
        <w:rPr>
          <w:b/>
        </w:rPr>
        <w:t>E. 3</w:t>
      </w:r>
    </w:p>
    <w:p>
      <w:r>
        <w:t>Die Beschwerdeführerin ist Staatsangehörige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IVV.</w:t>
      </w:r>
    </w:p>
    <w:p>
      <w:r>
        <w:rPr>
          <w:b/>
        </w:rPr>
        <w:t>E. 4.1</w:t>
      </w:r>
    </w:p>
    <w:p>
      <w:r>
        <w:t>Zu prüfen ist, ob die Vorinstanz die Einstellung der Auszahlung der IV-Rente ab dem 1. Januar 2008 zurecht verfügt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14. November 2007) eingetretenen Sachverhalt abgestellt wird (BGE 132 V 2 E. 1, 129 V 4 E. 1.2 mit Hinweisen), sind im vorliegenden Fall die auf den 1. Januar 2004 in Kraft getretenen Bestimmungen der 4. IV-Revision anwendbar, nicht aber diejenigen der 5. IV-Revision. Im Folgenden werden deshalb die bis Ende 2007 gültig gewesenen Bestimmungen des IVG und der Verordnung vom 17. Januar 1961 über die Invalidenversicherung (IVV, SR 831.201) zitiert.</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Anspruch auf eine Dreiviertelsrente bei einem solchen von mindestens 60%, auf eine halbe Rente ab einem Grad der Invalidität von 50% und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obliegen dagegen der Verwaltung und im Beschwerdefall dem Gericht.</w:t>
      </w:r>
    </w:p>
    <w:p>
      <w:r>
        <w:rPr>
          <w:b/>
        </w:rPr>
        <w:t>E. 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w:t>
      </w:r>
    </w:p>
    <w:p>
      <w:r>
        <w:rPr>
          <w:b/>
        </w:rPr>
        <w:t>E. 6.1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7</w:t>
      </w:r>
    </w:p>
    <w:p>
      <w:r>
        <w:t>Im Rahmen der periodischen Überprüfung des Leistungsanspruchs forderte die Vorinstanz am 14. Dezember 2006 bei der Deutschen Rentenversicherung neue ärztliche Unterlagen an. Die deutsche Rentenversicherung beauftragte einen in Kassel, am Wohnort der Beschwerdeführerin, tätigen Arzt für Neurologie und Psychologie mit ihrer Untersuchung sowie der Erstellung eines gutachterlichen Berichtes. Anstatt einen Untersuchungstermin zu vereinbaren, teilte die Beschwerdeführerin dem beauftragten Mediziner unter Beilage eines Attestes ihres Hausarztes mit, dass eine erneute ärztliche Untersuchung nicht indiziert erscheine. Auch tat sie gegenüber der Vorinstanz unter Einreichung einer Stellungnahme ihres Therapeuten kund, sie befürchte, dass die erneuten Untersuchungen sich negativ auf ihre Gesundheit auswirken könnten, und bat deshalb, ihren Hausarzt, der mit ihrer Krankengeschichte bestens vertraut sei, mit der Begutachtung zu beauftragen. Sie zweifle die Berechtigung der Vorinstanz, die Leistungsverpflichtung im Revisionsverfahren überprüfen zu können, nicht an. Dagegen bestreite sie, dass dieser Nachweis mittels Gutachtens eines bislang unbeteiligten Arztes erfolgen müsse.</w:t>
      </w:r>
    </w:p>
    <w:p>
      <w:r>
        <w:rPr>
          <w:b/>
        </w:rPr>
        <w:t>E. 7.1</w:t>
      </w:r>
    </w:p>
    <w:p>
      <w:r>
        <w:t>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122 V 157 E. 1c; BGE 125V 351 E. 3a).</w:t>
      </w:r>
    </w:p>
    <w:p>
      <w:r>
        <w:rPr>
          <w:b/>
        </w:rPr>
        <w:t>E. 7.2</w:t>
      </w:r>
    </w:p>
    <w:p>
      <w:r>
        <w:t>Die zahlreichen, im Wesentlichen gleich lautenden medizinischen Atteste vom Hausarzt Dr. N._______ aus den Jahren 1999 bis 2007, denen sich neben einer Auflistung der von der Beschwerdeführerin geltend gemachten Gebrechen einzig entnehmen lässt, dass sie nicht arbeitsfähig sei und aufgrund der langen Zeitspanne seit dem Unfall mit keiner Besserung mehr zu rechnen sei, genügen den Anforderungen an ein aussagekräftiges Gutachten im Sinne der vorangehenden Erwägung offensichtlich nicht. Auch liegt es auf der Hand, dass Dr. N._______ nicht als Gutachter herangezogen werden sollte. Abgesehen davon, dass dessen Auffassung bereits hinlänglich bekannt ist, darf und soll der Richter in Bezug auf Berichte von Hausärzten der Erfahrungstatsache Rechnung tragen, dass Hausärzte mitunter im Hinblick auf ihre auftragsrechtliche Vertrauensstellung in Zweifelsfällen eher zu Gunsten ihrer Patienten aussagen (BGE 125 V 351 E. 3b cc mit Hinweisen). Im Übrigen kann die Beschwerdeführerin aus dem Umstand, dass die Vorinstanz sich jahrelang mit den Zeugnissen des Hausarztes begnügte und auf eine eingehendere Prüfung des Rentenanspruchs verzichtete, keine Rechte ableiten.</w:t>
      </w:r>
    </w:p>
    <w:p>
      <w:r>
        <w:rPr>
          <w:b/>
        </w:rPr>
        <w:t>E. 7.3</w:t>
      </w:r>
    </w:p>
    <w:p>
      <w:r>
        <w:t>Dem Gutachten von Prof. Dr. med. H._______ von 6. Februar 1995 lässt sich entnehmen, dass im Gespräch mit der Beschwerdeführerin eine starke Fixierung auf die Opferrolle auffalle. Die Beschwerden schienen praktisch zum Hauptthema geworden zu sein. Auch leide sie offensichtlich unter dem Eindruck, dass ihr bezüglich der hängigen Gerichtssache etwas vorenthalten werde (act. 57). Herr Dr. med. S._______ hielt am 3. April 1998 fest, dass sich seines Erachtens bei der Beschwerdeführerin nach dem Unfall eine schwere psychogene Fehlentwicklung mit regressiven, psychosomatischen, phobischen und hypochondrischen Zügen eingestellt habe, welche durch Einflüsse ärztlicher Behandlung sowie zahlreichen Untersuchungen, Begutachtungen und Gerichtsverfahren wesentlich genährt werde (act. 74). Es erstaunt folglich nicht, dass der regionale ärztliche Dienst der Vorinstanz vorschlug, die Beschwerdeführerin im Rahmen des Rentenrevisionsverfahrens durch einen unabhängigen Arzt für Neurologie und Psychiatrie beurteilen zu lassen (act. 92, 107). Auch das Bundesverwaltungsgericht hält die Begutachtung durch einen solchen Fachspezialisten für notwendig, zumal die körperlichen Beschwerden der Beschwerdeführerin zumindest psychisch überlagert zu sein scheinen und bisher noch keine gründliche psychiatrische Beurteilung stattgefunden hat.</w:t>
      </w:r>
    </w:p>
    <w:p>
      <w:r>
        <w:rPr>
          <w:b/>
        </w:rPr>
        <w:t>E. 7.4</w:t>
      </w:r>
    </w:p>
    <w:p>
      <w:r>
        <w:t>Die Beschwerdeführerin befürchtet, dass das in Auftrag gegebene Gutachten ihre Gesundheit erheblich gefährde. Gemäss der Stellungnahme ihres Therapeuten K._______ könnte eine erneute Untersuchung der empfindlichen Halswirbelsäule zu einer Verschlimmerung der Schmerzsymptomatik führen und die Beweglichkeit des Nackens weiter einschränken (act. 114). Anzumerken ist, dass die Ausbildung bzw. fachliche Spezialisierung des genannten Therapeuten den eingereichten Unterlagen nicht zu entnehmen ist, der Titel "Therapeut" nicht geschützt ist und der eingereichten Stellungnahme daher kein Beweiswert zugesprochen werden kann. Aus den Akten ergibt sich ferner, dass die Beschwerdeführerin am 23. Februar 1994 nach Durchführung einer Computer-Tomografie durch Dr. med. J._______ über Übelkeit und Benommenheit geklagt habe und sich habe hinlegen müssen (act. 46). Für die Erstellung der geplanten Expertise ist die Durchführung einer neurologischen sowie einer neuro-psychologischen Exploration erforderlich (act. 96). Manipulative Eingriffe an der Wirbelsäule, welche der Beschwerdeführerin aufgrund der langjährigen Physiotherapie eigentlich nicht unbekannt sein sollten, dürften somit nicht im Vordergrund stehen. Ebenfalls liegen keine Hinweise vor, welche den für die Erstellung des Gutachtens vorgesehenen Facharzt als ungeeignet erscheinen liessen. Auch wenn die Begutachtung durch einen ihr unbekannten Experten für die Beschwerdeführerin unangenehm und belastend sein könnte, so erscheint dem Bundesverwaltungsgericht eine ernsthafte Gefährdung ihrer Gesundheit rational nicht nachvollziehbar. Die von der Vorinstanz geforderten medizinischen Untersuchungen dürfen seines Erachtens deshalb der Beschwerdeführerin zugemutet werden.</w:t>
      </w:r>
    </w:p>
    <w:p>
      <w:r>
        <w:rPr>
          <w:b/>
        </w:rPr>
        <w:t>E. 7.5</w:t>
      </w:r>
    </w:p>
    <w:p>
      <w:r>
        <w:t>Wer Versicherungsleistungen beansprucht, muss unentgeltlich alle Auskünfte erteilen, die zur Abklärung des Anspruchs und zur Festsetzung der Versicherungsleistungen erforderlich sind (Art. 28 Abs. 2 ATSG). Soweit ärztliche oder fachliche Untersuchungen für die Beurteilung notwendig und zumutbar sind, hat sich die versicherte Person diesen zu unterziehen (Art. 43 Abs. 2 ATSG). Die physischen Leiden der Beschwerdeführerin scheinen gemäss Prof. Dr. med. H._______ und Herrn Dr. med. S._______ psychisch überlagert zu sein. Da die im bisherigen Verfahren noch keine eingehende psychiatrische Begutachtung vorgenommen wurde, hält das Bundesverwaltungsgericht die Durchführung einer solchen zur Überprüfung der Rentenberechtigung sowie allfälligen Anpassung der Behandlung für notwendig (vgl. E. 7.3). Bei einer psycho-neurologischen Untersuchung besteht, entgegen den Befürchtungen der Beschwerdeführerin, keine ernsthafte Gefährdung der Gesundheit, weshalb sie ihr zugemutet werden kann (vgl. E. 7.4).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 Zur Verweigerung der Mitwirkung sieht Art. 73 IVV vor, dass die IV-Stelle, unter Ansetzung einer angemessenen Frist und Darlegung der Säumnisfolgen, aufgrund der Akten beschliessen oder die Abklärungen einstellen und Nichteintreten beschliessen kann, sofern Versicherte schuldhaft eine ärztliche Untersuchung, eine Begutachtung, das Erscheinen vor der IV-Stelle oder Auskünfte verweigern. Diese Normen gelten gemäss konstanter Rechtsprechung sinngemäss auch im Revisionsverfahren. Die Ausgleichskasse kann die Ausrichtung der Versicherungsleistung einstellen, wenn sie die Dokumente nicht erhält, deren Auflage sie innert einer bestimmten Frist unter Androhung des Leistungsentzuges verlangt hat (BGE 111 V 219 E. 1). Bevor die Vorinstanz mit Verfügung vom 14. November 2007 die Einstellung der Zahlung der Invalidenrente per 1. Januar 2008 verfügte, mahnte sie die Beschwerdeführerin unter Hinweis auf die Konsequenzen der Verweigerung der Mitwirkungspflicht mit Schreiben von 16. April 2007 (act. 103) und 4. September 2007 (act. 111) ab. Das Mahn- und Bedenkzeitverfahren gemäss Art. 43 Abs. 3 ATSG bzw. Art. 73 IVV wurde somit korrekt durchgeführt.</w:t>
      </w:r>
    </w:p>
    <w:p>
      <w:r>
        <w:rPr>
          <w:b/>
        </w:rPr>
        <w:t>E. 7.6</w:t>
      </w:r>
    </w:p>
    <w:p>
      <w:r>
        <w:t>Zusammenfassend lässt sich festhalten, dass die Vorinstanz berechtigt war, die Zahlungen gegenüber der Beschwerdeführerin einzustellen. Die Beschwerde erweist sich folglich als unbegründet, weshalb sie abzuweisen ist.</w:t>
      </w:r>
    </w:p>
    <w:p>
      <w:r>
        <w:rPr>
          <w:b/>
        </w:rPr>
        <w:t>E. 8.1</w:t>
      </w:r>
    </w:p>
    <w:p>
      <w:r>
        <w:t>Die Verfahrenskosten sind bei Streitigkeiten um die Bewilligung oder die Verweigerung von IV-Leistungen nach dem Verfahrensaufwand und unabhängig vom Streitwert im Rahmen von 200 - 1'000 Franken festzulegen (Art. 69 Abs. 1bis i.V.m. Abs. 2 IVG). Für das vorliegende Verfahren sind die Verfahrenskosten auf Fr 400.- festzusetzen und der Beschwerdeführerin als der unterliegenden Partei aufzuerlegen (Art. 63 Abs. 1 VwVG).</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