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C-820/2013 vom 27. April 2015</w:t>
      </w:r>
    </w:p>
    <w:p>
      <w:r>
        <w:t>Bundesverwaltungsgericht, 2015-04-27, FR</w:t>
      </w:r>
    </w:p>
    <w:p>
      <w:r>
        <w:rPr>
          <w:b/>
        </w:rPr>
        <w:t xml:space="preserve">Quelle: </w:t>
      </w:r>
      <w:r>
        <w:t>https://mcp.opencaselaw.ch/entscheid/bvger_C-820_2013</w:t>
      </w:r>
    </w:p>
    <w:p>
      <w:r>
        <w:t>FR: TAF C-820/2013 du 27 avril 2015</w:t>
      </w:r>
    </w:p>
    <w:p>
      <w:r>
        <w:t>IT: TAF C-820/2013 del 27 aprile 2015</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1.5</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Cette condition est remplie en l'espèce puisque le recours est manifestement infondé.</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S'agissant du droit matériel applicable, la présente procédure est régie par la LAVS et son règlement d'application dans leur teneur en vigueur dès le 1er janvier 2013, eu égard au principe selon lequel les règles applicables sont celles en vigueur au moment où les faits juridiquement déterminants se sont produits; en particulier, le juge n'a pas à prendre en considération les modifications du droit ou de l'état de fait postérieures à la date déterminante de la décision litigieuse (ATF 129 V 1 consid. 1.2, ATF 130 V 445 consid. 1.2).</w:t>
      </w:r>
    </w:p>
    <w:p>
      <w:r>
        <w:rPr>
          <w:b/>
        </w:rPr>
        <w:t>E. 4</w:t>
      </w:r>
    </w:p>
    <w:p>
      <w:r>
        <w:t>En l'espèce, la recourante conteste le calcul de sa rente, en particulier l'attribution à son ex-époux de la moitié des revenus qu'elle a réalisés durant les années civiles de son premiermariage; elle ne remet toutefois pas en cause les inscriptions figurant dans son compte individuel, ni, au demeurant, dans celui de son ex-époux. Le litige porte dès lors sur la question de savoir si l'autorité inférieure a correctement calculé la rente de vieillesse octroyée à l'intéressée dans sa décision sur opposition, notamment le partage des revenus entre époux, et si elle a tenu compte de tous les éléments déterminants pour ce faire.</w:t>
      </w:r>
    </w:p>
    <w:p>
      <w:r>
        <w:rPr>
          <w:b/>
        </w:rPr>
        <w:t>E. 5</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de vieillesse depuis le 1er février 2013, date de la naissance du droit à la rente, car elle satisfait aux conditions posées par les art. 21 al. 1 et 29 al. 1 LAVS. Elle a en effet atteint 64 ans le 10 janvier 2013 et a payé des cotisations au moins pendant une année (CSC doc 45).</w:t>
      </w:r>
    </w:p>
    <w:p>
      <w:r>
        <w:rPr>
          <w:b/>
        </w:rPr>
        <w:t>E. 6.1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w:t>
      </w:r>
    </w:p>
    <w:p>
      <w:r>
        <w:rPr>
          <w:b/>
        </w:rPr>
        <w:t>E. 6.2</w:t>
      </w:r>
    </w:p>
    <w:p>
      <w:r>
        <w:t>Conformément aux art. 29quater et 30 al. 2 LAVS, la rente est calculée sur la base du revenu annuel moyen, lequel se compose des revenus de l'activité lucrative, des bonifications pour tâches éducatives et des bonifications pour tâches d'assistance et s'obtient en divisant ensuite la somme des revenus revalorisés provenant d'une activité lucrative et les bonifications par le nombre d'années de cotisations. Des tables émises régulièrement par le Conseil fédéral déterminent le montant des rentes (art. 30bis LAVS). S'agissant d'une rente ayant pris naissance en 2013, ce sont les Tables des rentes 2013, valables dès le 1er janvier 2013, qui sont applicables en l'occurrence.</w:t>
      </w:r>
    </w:p>
    <w:p>
      <w:r>
        <w:rPr>
          <w:b/>
        </w:rPr>
        <w:t>E. 6.3</w:t>
      </w:r>
    </w:p>
    <w:p>
      <w:r>
        <w:t>Pour chaque assuré tenu de payer des cotisations sont établis des comptes individuels où sont portées les indications nécessaires au calcul des rentes ordinaires. Le Conseil fédéral en a réglé les détails (art. 30ter LAVS, art. 133 ss du règlement du 31 octobre 1947 sur l'assurance vieillesse et survivants [RAVS, RS 831.101]). Lors de la fixation des rentes, les caisses de compensation doivent se fonder sur les indications contenues dans les comptes individuels.</w:t>
      </w:r>
    </w:p>
    <w:p>
      <w:r>
        <w:rPr>
          <w:b/>
        </w:rPr>
        <w:t>E. 6.4</w:t>
      </w:r>
    </w:p>
    <w:p>
      <w:r>
        <w:t>Les rentes ordinaires sont servies sous forme de rentes complètes aux assurés qui comptent une durée complète de cotisations et sous forme de rentes partielles pour ceux qui n'ont qu'une durée incomplète de cotisations (art. 29 al. 2 LAVS).</w:t>
      </w:r>
    </w:p>
    <w:p>
      <w:r>
        <w:rPr>
          <w:b/>
        </w:rPr>
        <w:t>E. 6.5</w:t>
      </w:r>
    </w:p>
    <w:p>
      <w:r>
        <w:t>La durée de cotisations est réputée complète lorsque l'assuré présente le même nombre d'années de cotisations que les assurés de sa classe d'âge (art. 29ter al. 2 LAVS). Une durée complète de cotisations donne droit à une rente de l'échelle 44. Sont considérées comme années de cotisations en particulier les périodes durant lesquelles une personne a payé des cotisations et les périodes pour lesquelles des bonifications pour tâches éducatives ou pour tâches d'assistance peuvent être prises en compte (art. 29ter al. 2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Si la durée de cotisations est incomplète, les périodes de cotisations entre le 31 décembre précédant la réalisation du cas d'assurance et la naissance du droit à la rente peuvent être prises en compte pour combler les lacunes de cotisations (art. 52c 1ère phrase RAVS).</w:t>
      </w:r>
    </w:p>
    <w:p>
      <w:r>
        <w:rPr>
          <w:b/>
        </w:rPr>
        <w:t>E. 6.6</w:t>
      </w:r>
    </w:p>
    <w:p>
      <w:r>
        <w:t>En l'espèce, la recourante est née en 1949 de sorte qu'elle a atteint l'âge de la retraite en 2013. Selon les Tables des rentes 2013 pour un assuré de la classe d'âge de 1949, la durée possible de cotisations est de 43 ans au plus lors de la survenance du cas d'assurance en 2013. Or, il ressort du compte individuel de la recourante (CSC pce 38) que la recourante compte une durée de cotisations de 36 ans et 7 mois, fondant l'octroi d'une rente de l'échelle 37 (Tables des rentes 2013, p. 33).</w:t>
      </w:r>
    </w:p>
    <w:p>
      <w:r>
        <w:rPr>
          <w:b/>
        </w:rPr>
        <w:t>E. 6.7</w:t>
      </w:r>
    </w:p>
    <w:p>
      <w:r>
        <w:t>S'agissant des revenus de l'activité lucrative, sont pris en considération les revenus d'une activité lucrative sur lesquels des cotisations ont été versées (art. 29quinquies al. 1 LAVS), à l'exception toutefois des revenus provenant d'une activité lucrative réalisés entre le 31 décembre précédant la réalisation du cas d'assurance et la naissance du droit à la rente, ceux-ci ne sont pas pris en considération pour le calcul de la rente (art. 52c dernière phrase RAVS).</w:t>
      </w:r>
    </w:p>
    <w:p>
      <w:r>
        <w:rPr>
          <w:b/>
        </w:rPr>
        <w:t>E. 6.8</w:t>
      </w:r>
    </w:p>
    <w:p>
      <w:r>
        <w:t>Par ailleurs, la loi prévoit expressément, à son art. 29quinquies al. 3 LAVS, que les revenus que les époux ont réalisés pendant les années civiles de mariage commun sont répartis et attribués pour moitié à chacun des époux pour chaque année civile durant laquelle les deux conjoints ont été assurés à l'AVS ("splitting"; art. 50b al. 1 RAVS en relation avec art. 1a LAVS);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4 let. b LAVS); partant, les années durant lesquelles un seul conjoint était assuré ne sont pas soumises au partage des revenus (Michel Valterio, Droit de l'assurance-vieillesse et survivants [AVS] et de l'assurance-invalidité [AI], Genève, Zurich, Bâle 2011, n. m. 948). Même si durant une année civile, les deux conjoints n'étaient pas assurés pendant les mêmes mois, les revenus de l'année civile entière sont partagés, les périodes de cotisations n'étant toutefois pas transférées (art. 50b al. 2 RAVS). Il convient de souligner que les prescriptions de la LAVS concernant le partage des revenus sont de droit impératif (Michel Valterio, op. cit., n. m. 946), de sorte qu'on ne saurait y déroger.</w:t>
      </w:r>
    </w:p>
    <w:p>
      <w:r>
        <w:rPr>
          <w:b/>
        </w:rPr>
        <w:t>E. 6.9</w:t>
      </w:r>
    </w:p>
    <w:p>
      <w:r>
        <w:t>La somme des revenus provenant des activités lucratives, après splitting, est ensuite revalorisée par un facteur, soit en fonction de l'indice des rentes prévu à l'art. 33ter LAVS (art. 30 al. 1 LAVS). Ce facteur de revalorisation est fixé chaque année par l'Office fédéral des assurances sociales (OFAS) en divisant l'indice des rentes (art. 33ter al. 2 LAVS: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(Directives concernant les rentes de l'assurance-vieillesse, survivants et invalidité fédérale [DR], état au 1er janvier 2013, chiffres 5301 et 5302).</w:t>
      </w:r>
    </w:p>
    <w:p>
      <w:r>
        <w:rPr>
          <w:b/>
        </w:rPr>
        <w:t>E. 6.10</w:t>
      </w:r>
    </w:p>
    <w:p>
      <w:r>
        <w:t>Il s'avère que la recourante a été mariée de juin 1973 à août 1984, qu'elle est de nouveau mariée depuis novembre 2000, que son premier époux perçoit une rente de vieillesse suisse depuis le 1er juillet 1992 et que son époux actuel ne perçoit pas (encore) de rente de vieillesse suisse. Il convient dès lors, au moment d'octroyer une rente de vieillesse à l'intéressée, de procéder, conformément aux dispositions légales précitées, au partage des revenus des conjoints, en particulier des revenus réalisés de 1974 à 1983 par la recourante et son ex-époux puisqu'ils étaient tous deux assurés à l'AVS suisse pendant ces années-là sur la base de leur domicile en Suisse ou de leur activité lucrative en Suisse. Contrairement à ce que fait valoir la recourante dans sa réplique du 4 juin 2013, son ex-époux était bel et bien assuré à l'AVS de 1973 à 1984 par son simple domicile en Suisse. Le fait qu'il ait éventuellement exercé une activité lucrative sans s'acquitter des cotisations dues n'a pas d'influence sur son statut d'assuré. Il faut procéder au partage des revenus, quand bien même l'ex-époux n'aurait pas ou que peu cotisé à l'AVS suisse, cet élément n'étant pas pertinent pour déterminer si un splitting doit être effectué ou pas.</w:t>
      </w:r>
    </w:p>
    <w:p>
      <w:r>
        <w:rPr>
          <w:b/>
        </w:rPr>
        <w:t>E. 6.11</w:t>
      </w:r>
    </w:p>
    <w:p>
      <w:r>
        <w:t>En conséquence, la somme des revenus déterminants, après splitting, se monte à CHF 1'310'487.-. A cette somme de revenus doit ensuite être appliqué le facteur de revalorisation correspondant à la première année pour laquelle des cotisations ont été versées après l'année qui suit l'accomplissement de la 20e année, en l'espèce 1970. Pour l'année 1970, le facteur de revalorisation du revenu en 2013 est de 1.236 (Tables des rentes 2013, p. 15). Ce qui donne un revenu revalorisé de CHF 1'619'762.-, qu'il convient de diviser par la durée de cotisations déterminante pour le calcul de la rente dans le cas présent, à savoir 36 années et 7 mois, correspondant à 439 mois, puis d'annualiser afin d'obtenir la moyenne annuelle des revenus de l'activité lucrative, soit CHF 44'276.-. Ce revenu correspond au montant retenu par la CSC dans son calcul de rente (CSC pce 38). Selon les Tables de rentes 2013 (p. 32), un revenu annuel moyen de CHF 44'276.- (respectivement jusqu'à CHF 44'928.-) donne droit, en application de l'échelle 37, à une rente de vieillesse mensuelle de CHF 1'527.-, correspondant au montant de la rente déterminé par l'autorité inférieure dans la décision dont est recours.</w:t>
      </w:r>
    </w:p>
    <w:p>
      <w:r>
        <w:rPr>
          <w:b/>
        </w:rPr>
        <w:t>E. 7</w:t>
      </w:r>
    </w:p>
    <w:p>
      <w:r>
        <w:t>Compte tenu du fait que le présent litige concerne un calcul de rente réglé par la loi et son règlement d'exécution, et que le calcul de l'autorité inférieure se révèle en tout point conforme au droit, le recours, manifestement mal fondé, doit être rejeté et la décision sur opposition du 5 février 2013 confirmée par le juge statuant comme juge unique, en application de l'art. 85bis al. 3 LAVS.</w:t>
      </w:r>
    </w:p>
    <w:p>
      <w:r>
        <w:rPr>
          <w:b/>
        </w:rPr>
        <w:t>E. 8</w:t>
      </w:r>
    </w:p>
    <w:p>
      <w:r>
        <w:t>La procédure est gratuite pour les parties (art. 85bis al. 2 LAVS), de sorte qu'il n'est pas perçu de frais de procédure.</w:t>
      </w:r>
    </w:p>
    <w:p>
      <w:r>
        <w:rPr>
          <w:b/>
        </w:rPr>
        <w:t>E. 9</w:t>
      </w:r>
    </w:p>
    <w:p>
      <w:r>
        <w:t>Vu l'issue de la procédure, il n'est pas alloué de dépens (art. 64 al. 1 PA et art. 7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