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C-8205/2007 vom 1. Dezember 2008</w:t>
      </w:r>
    </w:p>
    <w:p>
      <w:r>
        <w:t>Bundesverwaltungsgericht, 2008-12-01, FR</w:t>
      </w:r>
    </w:p>
    <w:p>
      <w:r>
        <w:rPr>
          <w:b/>
        </w:rPr>
        <w:t xml:space="preserve">Quelle: </w:t>
      </w:r>
      <w:r>
        <w:t>https://mcp.opencaselaw.ch/entscheid/bvger_C-8205_2007</w:t>
      </w:r>
    </w:p>
    <w:p>
      <w:r>
        <w:t>FR: TAF C-8205/2007 du 1 décembre 2008</w:t>
      </w:r>
    </w:p>
    <w:p>
      <w:r>
        <w:t>IT: TAF C-8205/2007 del 1 dicembre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w:t>
      </w:r>
    </w:p>
    <w:p>
      <w:r>
        <w:rPr>
          <w:b/>
        </w:rPr>
        <w:t>E. 1.2</w:t>
      </w:r>
    </w:p>
    <w:p>
      <w:r>
        <w:t>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l'OLE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 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1.3 supra (cf. consid. 1.2 de l'arrêt du Tribunal fédéral 2A.451/2002 du 28 mars 2003, partiellement publié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 SPOP dans sa décision du 5 février 2007 s'agissant de l'exemption de la recourante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visité le 30.10.2008;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5</w:t>
      </w:r>
    </w:p>
    <w:p>
      <w:r>
        <w:t>En l'espèce, au vu des diverses pièces versées au dossier, le Tribunal est amené à considérer que, selon toute vraisemblance, A._______ réside en Suisse sans interruption depuis le mois de février 2002. Après avoir d'abord séjourné durant plus de quatre ans en toute illégalité dans ce pays, la recourante y jouit d'une tolérance depuis qu'elle a demandé, le 1er mai 2006, la régularisation de ses conditions de séjour. Le Tribunal ne saurait pourtant voir dans ces séjours illégaux ou précaires un élément constitutif d'un cas personnel d'extrême gravité (cf. arrêt du Tribunal fédéral 2A.540/2005 du 11 novembre 2005 consid. 3.2.1). Il appert en effet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6</w:t>
      </w:r>
    </w:p>
    <w:p>
      <w:r>
        <w:t>Il faut dès lors examiner les critères d'évaluation qui, autres que la seule durée du séjour en Suisse, pourraient rendre le retour de la recourante dans son pays d'origine particulièrement rigoureuse.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6.1</w:t>
      </w:r>
    </w:p>
    <w:p>
      <w:r>
        <w:t>S'agissant de l'intégration de la recourante, force est de constater qu'elle ne revêt aucun caractère exceptionnel. Bien que le Tribunal ne remette pas en cause ses efforts d'intégration, son indépendance financière et les bons contacts qu'elle a su établir avec son nouvel entourage social, il ne saurait pour autant considérer que celle-ci se soit constitué, en six ans et demi de séjour en Suisse, des attaches à ce point profondes et durables avec ce pays qu'elle ne puisse plus envisager un retour en Equateur, pays dans lequel elle a passé la majeure partie de son son existence et dans lequel elle conserve des attaches familiales en la personne de sa mère et de sa soeur. L'examen du dossier amène à constater que A._______ a certes régulièrement travaillé en Suisse et y a entrepris en outre diverses formations. Au regard de la nature des emplois qu'elle y a exercés (soit notamment femme de chambre et ouvrière en blanchisserie), on ne saurait toutefois considérer qu'elle ait acquis dans ce pays des connaissances et des qualifications spécifiques telles qu'elle ne pourraient pas les mettre en pratique dans son pays d'origine, ni qu'elle ait fait preuve en Suisse d'une évolution professionnelle remarquable justifiant à ce titre l'admission d'un cas de rigueur au sens de l'art. 13 let. f OLE (cf. ATAF 2007/16 consid. 8.3 et jurisprudence citée).</w:t>
      </w:r>
    </w:p>
    <w:p>
      <w:r>
        <w:rPr>
          <w:b/>
        </w:rPr>
        <w:t>E. 6.2</w:t>
      </w:r>
    </w:p>
    <w:p>
      <w:r>
        <w:t>En outre, le Tribunal relève que le comportement de la recourante en Suisse n'est pas exempt de tout reproche. En effet, depuis son arrivée dans ce pays et jusqu'au dépôt de sa demande d'autorisation de séjour, elle y a séjourné et travaillé de manière totalement illégale. Même s'il ne faut pas exagérer l'importance des prescriptions de police des étrangers inhérentes à la condition de travailleur clandestin, il n'est néanmoins pas contradictoire de tenir compte de l'existence de telles infractions (cf. ATF 130 II précité consid. 5.2). Sur un autre plan, il convient de rappeler ici que A._______ a vécu en Equateur jusqu'à l'âge de 28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ne saurait considérer que son séjour de six ans et demi en Suisse ait été suffisamment long pour la rendre totalement étrangère à son pays d'origine. Il convient de relever à ce propos que, dans sa jurisprudence constante, le Tribunal fédéral a considéré que même 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7</w:t>
      </w:r>
    </w:p>
    <w:p>
      <w:r>
        <w:t>La recourante fait valoir au surplus qu'un retour dans son pays d'origine équivaudrait à la plonger dans une situation personnelle d'extrême gravité. Le Tribunal n'ignore pas que le retour de l'intéressée en Equateur après plusieurs années passées en Suisse ne sera pas exempt de difficultés.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8</w:t>
      </w:r>
    </w:p>
    <w:p>
      <w:r>
        <w:t>S'agissant des arguments de la recourante fondées sur les violences et menaces dont elle aurait fait l'objet de la part de son ex-époux, le Tribunal constate que l'intéressée a quitté l'Equateur en février 2002, si bien que le risque de voir son ex-époux mettre à exécution les menaces qu'il aurait proférées à son encontre doit être fortement relativisé, dès lors que plusieurs années se sont écoulées depuis son départ. Il convient de relever en outre que la recourante garde la possibilité, si elle le juge nécessaire, de s'établir dans une autre région de son pays que celle de son domicile antérieur (cf. à cet égard arrêt du Tribunal fédéral 2A.156/2005 du 17 mars 2005 consid. 2.1). Concernant les arguments tirés des troubles psychiques pour lesquels la recourante est suivie en Suisse, il ne ressort pas des certificats médicaux versés au dossier que sa prise en charge psychothérapeutique ne pourrait pas être poursuivie en Equateur. Il est à noter que l'intéressée a d'ailleurs déjà fait l'objet d'un suivi psychiatrique dans son pays de décembre 2000 à septembre 2001, si l'on se réfère au rapport établi le 27 septembre 2006 par la Dresse B._______. Le Tribunal relève enfin que les troubles psychiques invoqués par la recourante paraissent accentués par la crainte d'un retour dans son pays. Or, cette situation, à laquelle sont confrontés de nombreux étrangers exposés à un éventuel départ de Suisse, ne saurait, en tant que telle, fonder une exception aux mesures de limitation (cf. à cet égard les arrêts du Tribunal fédéral 2A.512/2006 du 18 octobre 2006, 2A.474/2001 du 15 février 2002 et 2A.180/2000 du 14 août 2000). Dans ces conditions, après une appréciation de l'ensemble des circonstances de la cause, le Tribunal, à l'instar de l'autorité de première instance, arrive à la conclusion que la situation de A._______ n'est pas constitutive d'un cas personnel d'extrême gravité au sens de l'art. 13 let. f OLE.</w:t>
      </w:r>
    </w:p>
    <w:p>
      <w:r>
        <w:rPr>
          <w:b/>
        </w:rPr>
        <w:t>E. 9</w:t>
      </w:r>
    </w:p>
    <w:p>
      <w:r>
        <w:t>Il ressort de ce qui précède que, par sa décision du 30 octobre 2007, l'ODM n'a ni violé le droit fédéral, ni constaté des faits pertinents de manière inexacte ou incomplète ; en outre, la décision attaquée n'est pas inopportune (cf. art. 49 PA). En conséquence, le recours doit être rejeté. Vu l'issue de la cause, les frais de procédure sont mis à la charge de la recourante (art. 63 al. 1 PA ainsi que les art. 1 à 3 du règlement du 21 février 2008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