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C-8189/2010 vom 6. November 2012</w:t>
      </w:r>
    </w:p>
    <w:p>
      <w:r>
        <w:t>Bundesverwaltungsgericht, 2012-11-06, FR</w:t>
      </w:r>
    </w:p>
    <w:p>
      <w:r>
        <w:rPr>
          <w:b/>
        </w:rPr>
        <w:t xml:space="preserve">Quelle: </w:t>
      </w:r>
      <w:r>
        <w:t>https://mcp.opencaselaw.ch/entscheid/bvger_C-8189_2010</w:t>
      </w:r>
    </w:p>
    <w:p>
      <w:r>
        <w:t>FR: TAF C-8189/2010 du 6 novembre 2012</w:t>
      </w:r>
    </w:p>
    <w:p>
      <w:r>
        <w:t>IT: TAF C-8189/2010 del 6 novembre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Dans un grief d'ordre formel qu'il convient d'examiner en premier lieu, le recourant fait valoir, dans le cadre de son mémoire complémentaire du 11 janvier 2011, que la décision querellée de l'ODM du 26 octobre 2010 pro­nonçant l'annulation de sa naturalisation facilitée est affectée d'un vice de procédure et doit de ce fait être considérée comme caduque. Se référant à l'assentiment donné par le service genevois des naturalisations en vue de l'annulation par l'ODM de sa naturalisation, X._______ soutient que semblable prérogative appartient, en vertu de l'art. 37 de la loi sur la nationalité genevoise du 13 mars 1992 (LNat, RSG A 4 05), au seul Conseil d'Etat, de sorte que, faute d'avoir obtenu formellement l'assenti­ment de l'autorité cantonale compétente au sens de l'art. 41 al. 1 LN, l'Office fédéral précité n'était pas habilité à rendre la décision querellée du 26 octobre 2010. Contrairement à l'avis de la chancellerie d'Etat gene­voise du 12 mai 2011, l'intéressé estime qu'aucune délégation de compé­tence du Conseil d'Etat au service genevois des naturalisations n'a, selon les exigences prescrites désormais par la loi genevoise sur l'exercice des compétences du Conseil d'Etat et l'organisation de l'administration du 16 septembre 1993 (LECO, RSG B 1 15), été adoptée par voie réglemen­taire en ce sens (cf., sur ce dernier point, les déterminations écrites du re­courant du 21 juin 2011). En l'occurrence, il convient de déterminer si le service genevois des natu­ralisations dispose, au regard du droit cantonal genevois, de la compé­tence de donner (ou de refuser de donner), au nom du canton, l'assenti­ment à l'annulation d'une décision de naturalisation facilitée que l'ODM se propose de prononcer en application de l'art. 41 al. 1 LN. Dans la mesure où l'art. 37 LNat prévoit que la naturalisation ou la réintégration accordée en application de la loi fédérale peut être annulée par l'autorité fédérale "avec l'assentiment du Conseil d'Etat", il importe en d'autres termes d'examiner si le service genevois des naturalisations jouit d'une déléga­tion de compétences lui permettant d'exercer cette prérogative en lieu et place de l'autorité gouvernementale cantonale.</w:t>
      </w:r>
    </w:p>
    <w:p>
      <w:r>
        <w:rPr>
          <w:b/>
        </w:rPr>
        <w:t>E. 3.1</w:t>
      </w:r>
    </w:p>
    <w:p>
      <w:r>
        <w:t>Le principe de la légalité gouverne l'ensemble de l'activité de l'Etat (ATAF 2008/31 consid. 8.3.2). Ce principe constitutionnel, qui est consa­cré à l'art. 5 al. 1 de la Constitution fédérale de la Confédération suisse du 18 avril 1999 (Cst., RS 101), exige de façon générale que l'ensemble de l'activité étatique se fonde sur la loi et repose ainsi sur une base lé­gale. En d'autres termes, le droit est la base et la limite de l'activité de l'Etat (cf. notamment arrêts du Tribunal fédéral 2C_609/2010 du 18 juin 2011 consid. 3.1 et 2C_118/2008 du 21 novembre 2008 consid. 4.1). Ainsi l'autorité ne peut en principe transférer ses compétences ou ses devoirs à une autre autorité qu'en vertu de la loi. Plus précisément, le droit de délé­guer une compétence administrative doit figurer dans une loi formelle. En effet, la loi détermine les compétences législatives et administratives des autorités. Celles-ci ne peuvent en disposer à leur gré sans violer la loi (cf., sur les points qui précèdent, Thierry Tanquerel, Manuel de droit administratif, Genève - Zurich - Bâle 2011, ch. 717 p. 246; Pierre Moor, Droit administratif, vol. III : L'organisation des activités administratives. Les biens de l'Etat, Berne 1992, ch. 1.2.2.3 p. 18; Blaise Knapp, Précis de droit administratif, 4ème éd., Bâle et Francfort-sur-le-Main 1991, ch. 783 p. 172 et ch. 2545 pp. 530/531). Il appartient en premier lieu au droit pu­blic cantonal de fixer les compétences des autorités (cf. notammentATF 136 I 241 consid. 2.5.1, 134 I 322 consid. 2.2, 130 I 1 consid. 3.1 et 128 I 113 consid. 2c). Il sied encore de préciser que les règles de compé­tence, qui garantissent la sécurité du droit et l'égalité de traitement, sont de nature impérative (Benoît Bovay, Procédure administrative, Berne 2000, p. 88; Thomas Flückiger in : Waldmann/Weissenberger, Praxis­kommentar VwVG, Zurich 2009, n° 49, ad art. 7 ; Alfred Kölz/Isabelle Häner, Verwaltungsverfahren und Verwaltungsrechtspflege des Bundes, 2e éd., Zurich 1998, n° 231, p. 85; voir aussi l'ATF 99 Ia 317 consid. 4a).</w:t>
      </w:r>
    </w:p>
    <w:p>
      <w:r>
        <w:rPr>
          <w:b/>
        </w:rPr>
        <w:t>E. 3.2</w:t>
      </w:r>
    </w:p>
    <w:p>
      <w:r>
        <w:t>Ainsi que relevé ci-dessus, la LNat prévoit que l'assentiment du can­ton à l'annulation éventuelle par l'ODM d'une naturalisation facilitée est donné par le Conseil d'Etat (cf. art. 37 LNat). Même si, aux termes de l'art. 54 LNat, le Conseil d'Etat a la charge d'édicter le règlement d'appli­cation de cette dernière loi (al. 1) et de désigner le département compé­tent en matière d'acquisition et de perte de la nationalité genevoise (al. 2), aucune disposition de la LNat ne spécifie expressément que l'autorité gouvernementale précitée est habilitée à déléguer la compétence prévue à l'art. 37 de la loi à un département et, donc, à l'un des services dont est constitué ce dernier. Toutefois, du moment que le département cantonal de la sécurité (département désigné, à l'époque à laquelle le canton de Genève a donné son assentiment à l'annulation de la naturalisation de X._______, sous l'appellation de département cantonal de la sé­curité, de la police et de l'environnement) est, comme le disposent lesart. 54 al. 2 LNat et 1 al. 1 du règlement d'application de la loi sur la natio­nalité genevoise du 15 juillet 1992 (RNat, RSG A 4 05.01), chargé par le Conseil d'Etat de l'application de la LNat et que semblable tâche a, en vertu de l'art. 1 al. 2 RNat, été déléguée, sous réserve des attributions conférées à la chancellerie d'Etat et à la direction cantonale de l'état civil, par ledit département au service cantonal des naturalisations (cf. art. 1al. 2 RNat), la compétence liée à l'octroi de l'assentiment cantonal à l'annulation d'une naturalisation facilitée peut être considérée comme étant comprise dans les diverses attributions conférées au service canto­nal susnommé et, donc, comme ayant implicitement été déléguée audit service. Au demeurant, il ne ressort nullement de la LNat que la compé­tence conférée au Conseil d'Etat genevois en matière d'assentiment can­tonal (art. 37 LNat) ne peut pas être déléguée par cette autorité au dépar­tement cantonal chargé de l'application de cette loi et, donc, au service genevois des naturalisations. En tout état de cause, les modifications apportées à la LECO par le législateur genevois en 2009 (et entrées en vigueur le 31 août 2010, soit antérieurement à la communication par le service genevois des naturalisations de l'assentiment cantonal) consa­crent depuis lors, comme l'a exposé la chancellerie d'Etat genevoise dans sa prise de position du 12 mai 2011, la possibilité pour le Conseil d'Etat genevois de déléguer, par voie réglementaire, ses compétences aux diffé­rents départements et services cantonaux (cf. art. 2 al. 3 LECO). Font exception les compétences visées à l'art. 2 al. 5 LECO (compétence d'édicter une norme réglementaire, pouvoir de surveillance et d'autorité disciplinaire, ainsi que le pouvoir de juridiction administrative). En outre, selon l'art. 2 al. 3 LECO, peuvent faire obstacle à la mise en oeuvre du principe de la délégation de compétences une disposition expresse de la loi ou les prérogatives conférées par la Constitution cantonale au Conseil d'Etat. Or, dans l'affaire d'espèce, il appert que les compétences liées à l'application de la LNat se trouvent être formellement déléguées au dé­partement cantonal de la sécurité, respectivement au service cantonal des naturalisations (cf. art. 1 RNat). Sachant que l'assentiment du canton à l'annulation de la naturalisation facilitée ne correspond à aucun des actes mentionnés à l'art. 2 al. 5 LECO et qu'aucune disposition de la LNat ou de la Constitution cantonale n'exclut le transfert de cette compétence, son exercice par le service cantonal des naturalisations satisfait aux conditions posées par les nouvelles dispositions de la LECO pour la délé­gation de compétences du gouvernement genevois à une entité de l'administration cantonale. Il importe du reste de noter que la compétence du service genevois des naturalisations de se prononcer sur l'assentiment cantonal que l'ODM est tenu de solliciter préalablement à l'annulation d'une naturalisation facilitée n'est pas remise en cause par le Tribunal fé­déral dans sa jurisprudence (cf., parmi d'autres, les arrêts du Tribunal fédéral 1C_509/2008 du 16 décembre 2008 consid. D et 1C_281/2007 du 18 décembre 2007 consid. D). Dans ce contexte, il n'est pas inutile de rappeler que l'assentiment cantonal constitue une simple condition for­melle à l'annulation de la naturalisation facilitée; il n'a pas à être motivé et ne constitue pas une décision au sens de l'art. 5 PA (cf. arrêt du Tribunal fédéral 1C_470/2011 du 14 mai 2012 consid. 2.2). Partant, le vice formel invoqué par le recourant ne saurait être retenu.</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précité, ibi­dem).</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w:t>
      </w:r>
    </w:p>
    <w:p>
      <w:r>
        <w:rPr>
          <w:b/>
        </w:rPr>
        <w:t>E. 5.1</w:t>
      </w:r>
    </w:p>
    <w:p>
      <w:r>
        <w:t>Avec l'assentiment de l'autorité du canton d'origine, l'ODM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135 précité, ibid., et jurisprudence citée; voir également les arrêts du Tribunal fédéral 1C_232/2012 du 21 août 2012 consid. 4.2 et 1C_155/2012 du 26 juillet 2012 consid. 2.2.1). Tel est notamment le cas si le requérant déclare vivre en communauté stable avec son conjoint alors qu'il envisage de se sépa­rer une fois obtenue la naturalisation facilitée; peu importe que son ma­riage se soit ou non déroulé jusqu'ici de manière harmonieuse (cf. les arrêts du Tribunal fédéral 1C_155/2012 précité, ibid., et 1C_58/2012 du 10 juillet 2012 consid. 4.1.1, ainsi que la jurisprudence citée).</w:t>
      </w:r>
    </w:p>
    <w:p>
      <w:r>
        <w:rPr>
          <w:b/>
        </w:rPr>
        <w:t>E. 5.2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w:t>
      </w:r>
    </w:p>
    <w:p>
      <w:r>
        <w:rPr>
          <w:b/>
        </w:rPr>
        <w:t>E. 5.2.1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w:t>
      </w:r>
    </w:p>
    <w:p>
      <w:r>
        <w:rPr>
          <w:b/>
        </w:rPr>
        <w:t>E. 5.2.2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précité, consid. 4.1.2, ainsi que les réf. ci­tées).</w:t>
      </w:r>
    </w:p>
    <w:p>
      <w:r>
        <w:rPr>
          <w:b/>
        </w:rPr>
        <w:t>E. 6</w:t>
      </w:r>
    </w:p>
    <w:p>
      <w:r>
        <w:t>A titre préliminaire, le Tribunal constate que les conditions formelles de l'annulation de la naturalisation facilitée prévues par la loi sont réalisées dans le cas particulier. En effet, la naturalisation facilitée accordée le 8 novembre 2005 au recourant a été annulée par l'autorité inférieure, avec l'assentiment des autorités compétentes des cantons d'origine (Genève et Neuchâtel), en date du 26 octobre 2010, soit avant l'échéance du délai péremptoire prévu à l'art. 41 LN, dans sa version en vigueur au moment du prononcé de la décision querellée, qui est applicable en l'espèce (cf. arrêt du Tribunal fédéral 1C_535/2010 du 13 janvier 2011 consid. 2.2).</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7.2.1</w:t>
      </w:r>
    </w:p>
    <w:p>
      <w:r>
        <w:t>Ainsi, il ressort des indications contenues dans les pièces du dossier que le recourant, qui a été refoulé de Suisse vers le Sénégal le 30 janvier 1999 après avoir tenté d'y entrer en se légitimant, à sa descente d'avion, au moyen d'une fausse pièce d'identité française, est revenu, à fin juin 1999, sur territoire helvétique au bénéfice d'un visa pour contracter mariage, le 2 juillet 1999, avec une ressortissante suisse, di­vorcée et mère d'un enfant. Ayant obtenu une autorisation de séjour liée à son statut d'époux d'une citoyenne helvétique, X._______ a déposé une demande de naturalisation facilitée le 30 juin 2004. Ses deux enfants, issus d'une relation antérieure hors mariage, l'ont rejoint en Suisse le 28 août 2005 au titre du regroupement familial. Le 15 septem­bre 2005, l'intéressé a signé avec son épouse une déclaration commune attestant de la stabilité de leur union. La naturalisation facilitée a été accordée au recourant par l'ODM le 8 novembre 2005. X._______ et son épouse se sont toutefois séparés, selon les déclarations de ce der­nier telles que rapportées par l'OCP le 28 avril 2009 à l'ODM, au mois de juin 2006 (déclarations faites auprès de l'autorité cantonale précitée lors d'une audition intervenue dans le cadre de l'examen de son nouveau ma­riage), voire au plus tard au mois de septembre 2006 (cf. jugement du tri­bunal genevois de première instance du 13 septembre 2006 autorisant notamment les époux, dans le cadre du prononcé de mesures pro­tectrices de l'union conjugale, à vivre séparés et ch. 2.4 du procès-verbal d'audition de Y.B._______ établi le 16 septembre 2009). Par acte dé­posé le 31 octobre 2006 auprès de l'autorité judiciaire civile précitée, le recourant et la prénommée ont formé une requête commune en divorce et produit une convention sur les effets de leur divorce, lequel a été pro­noncé en date du 24 avril 2007. X._______ s'est remarié, le 23 octobre 2008, avec une compatriote, qui est treize ans plus jeune que son ex-épouse suisse. Ces éléments et leur enchaînement chronologique relativement rapide sont de nature à fonder la présomption de fait que la stabilité requise du mariage n'existait déjà plus au moment de la signature de la déclaration de vie commune, à tout le moins lors du prononcé de la naturalisation, et cela quand bien même les époux ne vivaient pas encore séparés à ce moment-là. En effet, il est conforme à la jurisprudence en la matière d'admettre une présomption de fait selon laquelle la communauté conjugale n'était pas stable au moment de l'octroi de la naturalisation, lorsque l'ouverture de la procédure de divorce - dont l'ensemble des effets accessoires avait déjà été réglé conventionnellement au moment du dépôt de la demande - intervient, comme dans l'affaire d'espèce, moins de douze mois après l'octroi de la naturalisation facilitée (cf., en ce sens, arrêt du Tribunal fédé­ral 1C_155/2012 précité [consid. 2.3], dans le cadre duquel il était précisé que le dépôt de la demande en divorce avait eu lieu environ seize mois après l'octroi de ladite naturalisation; voir aussi les cas cités dans cet arrêt et faisant état d'un laps de temps entre les deux événements concernés de respectivement vingt mois, dix-neuf mois et vingt-deux mois; cf. également l'arrêt du Tribunal fédéral 1C_428/2011 du 23 février 2012 consid. 2.4).</w:t>
      </w:r>
    </w:p>
    <w:p>
      <w:r>
        <w:rPr>
          <w:b/>
        </w:rPr>
        <w:t>E. 7.2.2</w:t>
      </w:r>
    </w:p>
    <w:p>
      <w:r>
        <w:t>La présomption de fait fondée sur la chronologie particulièrement rapide des événements est corroborée au demeurant par plusieurs autres indices. Dans le cadre de la réponse qu'elle a donnée à l'ODM le 28 juin 2009 quant à son accord sur la présence de son ex-époux ou du mandataire de ce dernier à la future audition dont elle ferait l'objet, Y.B._______ a en effet affirmé avoir été trompée par X._______ lors de leur ma­riage, dans le sens où l'intéressé n'avait alors pour seul objectif que d'acquérir à terme la nationalité suisse (cf. télécopie transmise en ce sens à l'autorité fédérale précitée). Même si la prénommée est revenue ensuite sur ses déclarations en précisant que celles-ci étaient le fruit de ressenti­ments éprouvés dans le contexte de la dégradation des relations conju­gales et que les rapports noués avec son conjoint avaient revêtu un ca­ractère tant sincère que durable (cf. notamment lettres adressées par Y.B._______ à l'ODM les 25 novembre et 10 décembre 2009), il n'en demeure pas moins que plusieurs autres éléments du dossier tendent à infirmer, comme exposé dans les considérants qui suivent, la conclusion selon laquelle le couple aurait vécu en parfaire harmonie pendant toute la période du mariage. La présomption retenue est en effet renforcée également par l'absence de descendance commune. Il y a lieu à cet égard de souligner que Y.B._______, qui a indiqué, lors de son audition du 16 septembre 2009, avoir été enceinte des oeuvres du recourant, n'a pas gardé cet enfant (cf. réponse à la question no 10 du procès-verbal d'audition y rela­tif). L'examen des pièces du dossier révèle par ailleurs que l'actuelle épouse du recourant, qui avait été invitée par l'intéressé et l'ex-épouse de ce der­nier en vue d'un séjour touristique sur territoire helvétique et mise à cet effet au bénéfice d'un visa valable du 15 janvier 2001 au 25 février 2001, vivait encore sous le toit de ses hôtes au moment où la police genevoise l'a interpellée le 11 décembre 2002, soit près de deux ans plus tard (cf. rapport de renseignements de la gendarmerie genevoise du 22 janvier 2003 et procès-verbaux d'audition du 11 décembre 2002 figurant dans le dossier genevois de droit des étrangers constitué au nom de X._______). Selon les propos formulés par le recourant à l'adresse de l'autorité policière précitée, la présence de la prénommée à leur domicile avait alors suscité beaucoup de tension au sein de son couple (cf. p. 1 in fine du procès-verbal établi lors de l'audition de l'intéressé du 11 décembre 2002). A cela s'ajoute que les déclarations formulées par X._______ à l'attention des autorités fédérales au sujet de son mariage avec Y.B._______ recèlent des divergences tant entre elles que par rapport à la réa­lité des faits, ce qui permet de douter que l'intéressé ait voulu constituer une véritable communauté conjugale. Ainsi, contrairement aux assertions du recourant prétendant que le mariage a été dissous à la demande du conjoint suisse (cf. notamment p. 4 du mémoire de recours du 19 no­vembre 2010), il résulte des actes établis dans le cadre de la procédure de divorce et transmis à l'ODM par l'intéressé que dite procédure, si elle a été précédée d'un jugement sur mesures protectrices de l'union conjugale prononcé à la demande de Y.B._______, a été engagée sur requête commune des conjoints qui étaient parvenus à un accord complet sur les effets accessoires du divorce. Au demeurant, il importe peu pour l'issue de la cause que l'ex-épouse suisse ait été à l'origine de la procédure de séparation ou de divorce (cf. notamment arrêts du Tribunal fédéral 1C_557/2011 du 8 février 2012 consid. 2.1.4 et 1C_201/2008 du 1er juillet 2008 consid. 3). En outre, alors qu'il a indiqué à l'OCP, selon les informa­tions dont cette autorité a donné communication à l'ODM dans sa lettre du 28 avril 2009, que sa relation avec son actuelle épouse remontait à 2001 déjà, X._______ a ensuite soutenu, dans le cadre de la procé­dure d'annulation de sa naturalisation facilitée, n'avoir pas eu de liaison extraconjugale jusqu'à sa séparation d'avec Y.B._______ intervenue en l'année 2006 (cf. notamment déterminations écrites adressées à l'Office fédéral précité le 18 août 2009 [ch. 1] et le 10 décembre 2009[ch. 1]). Dans ce contexte, l'affirmation du recourant selon laquelle il aurait fait la connaissance de sa future nouvelle épouse en 2001 (cf. p. 2 des déterminations écrites communiquées le 28 juin 2010 à l'ODM) n'apparaît pas crédible, dès lors que cette dernière, arrivée en Suisse le 26 janvier 2001 au bénéfice d'un visa touristique, y avait précisément été invitée par l'intéressée et son ex-conjoint, la prénommée s'avérant de surcroît, d'après les déclarations concordantes de celle-ci et de son hôte, avoir avec lui un lien de cousinage (cf. procès-verbaux établis par la gen­darmerie genevoise le 11 décembre 2002 à l'occasion des auditions de X._______ et de Z._______).</w:t>
      </w:r>
    </w:p>
    <w:p>
      <w:r>
        <w:rPr>
          <w:b/>
        </w:rPr>
        <w:t>E. 7.3</w:t>
      </w:r>
    </w:p>
    <w:p>
      <w:r>
        <w:t>Conformément à la jurisprudence précitée, il convient donc de dé­terminer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 Dans ses écritures, l'intéressé n'avance aucun élément probant susceptible d'expliquer une soudaine dégradation du lien conjugal moins d'une année après l'octroi de la naturalisation.</w:t>
      </w:r>
    </w:p>
    <w:p>
      <w:r>
        <w:rPr>
          <w:b/>
        </w:rPr>
        <w:t>E. 7.3.1</w:t>
      </w:r>
    </w:p>
    <w:p>
      <w:r>
        <w:t>X._______ allègue certes que la séparation du couple est intervenue en raison des problèmes conjugaux provoqués notamment par la jalousie et le caractère possessif de son ex-épouse qui s'est mise à douter ouvertement de sa fidélité. Se référant aux déclarations tenues par cette dernière notamment lors de son audition du 16 septembre 2009, l'intéressé situe la survenance de ces problèmes dans le couple au début de l'année 2006, soit à une date postérieure à l'octroi de la naturalisation facilitée (cf. p. 2 des déterminations écrites formulées par X._______ le 10 décembre 2009 à l'attention de l'ODM, ainsi que pp. 5 et 9 du mémoire de recours du 19 novembre 2010). Les accès de jalousie mani­festés par l'ex-épouse ne permettent toutefois pas d'expliquer que des différends aient pu apparaître aussi soudainement entre les conjoints, alors que ceux-ci vivaient depuis plusieurs années ensemble avec leurs disparités culturelles (cf., en ce sens, notamment l'arrêt du Tribunal fédé­ral 1C_155/2012 précité, consid. 2.4.1). A noter que, dans ses premières déterminations écrites communiquées à l'ODM le 16 juillet 2009, l'inté­ressé a soutenu que les reproches dont son épouse lui avait occa­sionnellement fait part à propos d'une prétendue relation extraconjugale n'avaient pas eu pour effet de remettre en cause la volonté commune des conjoints de préserver leur union. Dans ces circonstances, l'on discerne encore plus difficilement pour quelle raison ces mêmes reproches auraient alors subitement mis à mal cette union quelques mois après que le recourant eut été naturalisé. Il en est de même en ce qui concerne les autres motifs de rupture invo­qués par le recourant et son ex-épouse suisse (soit les différences de ca­ractère, les divergences culturelles et religieuses entre les époux, ainsi que le grand dévouement de l'intéressé pour sa famille considéré comme excessif par Y.B._______ (cf. notamment ch. 3 des déterminations écrites envoyées par X._______ à l'ODM le 10 décembre 2009 et réponse à la question no 2.2 du procès-verbal établi lors de l'audition de la prénommée du 16 septembre 2009). De tels éléments, qui s'avéraient nécessairement être une source à tout le moins latente de conflit entre les époux au moment de la naturalisation de X._______, ne sont dès lors pas non plus de nature à expliquer la fin subite de la vie d'un couple marié depuis de nombreuses années, sauf à considérer que leur union n'était pas stable. Dans ce contexte, l'on peut en déduire que les manifestations de jalousie de Y.B._______ et le caractère possessif dont elle aurait fait preuve à l'égard du recourant au printemps 2006 ne constituent pas l'unique cause de la rupture du couple, mais ont tout au plus accéléré l'état de déli­quescence de l'union matrimoniale.</w:t>
      </w:r>
    </w:p>
    <w:p>
      <w:r>
        <w:rPr>
          <w:b/>
        </w:rPr>
        <w:t>E. 7.3.2</w:t>
      </w:r>
    </w:p>
    <w:p>
      <w:r>
        <w:t>Réitérant pour le reste ses assertions antérieures, l'intéressé sou­ligne avec insistance dans l'argumentation de son recours le fait que la communauté conjugale qu'il formait avec son ex-épouse suisse présen­tait, ainsi que cette dernière l'a confirmé dans ses écritures adressées à l'ODM après l'envoi de sa télécopie du 28 juin 2009, la stabilité et l'inten­sité requises par l'art. 27 LN jusqu'au moment de leur séparation interve­nue en 2006. Le recourant met également en avant le fait que son ex-épouse est à l'origine de la demande de divorce (cf., sur ces points, no­tamment pp. 4, 5 et 7 du mémoire de recours). Contrairement cependant à ce que semble soutenir X._______, le simple fait d'alléguer et offrir de prouver l'existence d'une communauté conjugale stable au mo­ment de la demande de naturalisation n'est pas suffisant. En effet, selon la jurisprudence rappelée précédemment, une fois la présomption établie par l'autorité, il appartient à l'intéressé de faire admettre l'existence d'une possibilité raisonnable qu'il n'ait pas menti (cf. consid. 5.2.2). Toutefois, le recourant ne fournit aucun élément permettant d'expliquer pourquoi la communauté prétendument intacte au moment de l'octroi à l'intéressé de la naturalisation facilitée (novembre 2005), ne l'était plus moins d'une année plus tard. X._______ se borne en effet à affirmer qu'au mo­ment de la déclaration commune, il formait avec son épouse suisse une communauté conjugale stable et qu'il ne pouvait prévoir que cette der­nière demanderait le divorce par la suite. Or, cette allégation n'est à elle seule pas susceptible de détruire la présomption établie fondée sur la chronologie des événements (cf., en ce sens, notamment l'arrêt du Tribu­nal fédéral 1C_207/2011 du 7 octobre 2011 consid. 3.3). Il apparaît ainsi que la dégradation du couple est plutôt le fruit d'un pro­cessus relativement long, qui était déjà entamé au moment de la signa­ture de la déclaration de vie commune, ce qui pouvait difficilement échapper au recourant. Les dépositions écrites de son ex-épouse du 22 décembre 2010 produites dans le cadre de la présente procédure tendent du reste à confirmer ces considérations, dans la mesure où la pré­nommée impute la dissolution de leur union au fait que la vie conjugale "s'était vidée de toute substance, était devenue trop monotone et ne ré­pondait plus à son attente", éléments qui s'inscrivent logiquement dans la durée. A cet égard, l'intéressé se prévaut du fait que, depuis la fin des années 1960, la proportion de divorces survenus durant les premières années de mariage a sensiblement augmenté, les statistiques révélant que le nombre de divorces atteint le taux le plus élevé dans les cinq à neuf ans qui suivent le mariage (cf. pp. 5 et 6 du mémoire de recours). Cet élément ne permet toutefois pas d'établir qu'au moment de la signature de la dé­claration commune, l'harmonie existait toujours au sein du couple au point d'envisager la continuation de la vie commune (cf. arrêt du Tribunal fédéral 1C_428/2011 précité, consid. 2.5). Le fait que les époux aient conservé des liens d'estime l'un envers l'autre en dépit de leur divorce (cf. p. 2, ch. 7, des déterminations écrites adressées par X._______ à l'ODM le 16 juillet 2009) ne témoigne pas davantage de l'existence d'une communauté conjugale stable au sens de la loi et de la jurisprudence lors de la signature de la déclaration sur l'union conjugale ou lors de l'octroi de la nationalité suisse (cf. no­tamment arrêt du Tribunal fédéral 1C_470/2011 du 14 mai 2012consid. 3.2). Il n'en va pas différemment en ce qui concerne le fait que le recourant et son épouse se soient rendus en voiture à Milan après la naturalisation de l'intéressé (à savoir en été 2006) afin de rendre visite à un cousin de ce dernier (cf. ch. 2 in fine des déterminations écrites adressées le 18 août 2009 par X._______ à l'ODM). Cet élément ne suffit pas non plus à établir que les prénommés formaient une communauté stable lors de la signature de la déclaration commune (cf., en ce sens, notamment arrêt du Tribunal fédéral 1C_232/2012 précité, consid. 5.1). En définitive, les éléments avancés par le recourant ne suffisent pas à renverser la présomption établie. En effet, l'intéressé n'apporte aucun élé­ment propre à démontrer la survenance d'un événement extraordinaire postérieur à la signature de la déclaration commune et susceptible d'expliquer une dégradation aussi rapide du lien conjugal, après plus de sept ans de mariage. X._______ ne rend pas non plus vraisembla­ble qu'en septembre 2005, au moment de la signature de la déclaration commune, il n'avait pas conscience du fait que la communauté conjugale n'était plus orientée vers l'avenir. Il en découle que les conditions d'appli­cation de l'art. 41 LN sont réunies et que l'ODM n'a pas abusé de son pouvoir d'appréciation et n'a pas versé dans l'arbitraire en confirmant l'annulation de la naturalisation facilitée qui avait été octroyée au recou­rant.</w:t>
      </w:r>
    </w:p>
    <w:p>
      <w:r>
        <w:rPr>
          <w:b/>
        </w:rPr>
        <w:t>E. 8</w:t>
      </w:r>
    </w:p>
    <w:p>
      <w:r>
        <w:t>Dans son recours, X._______ demande au Tribunal, afin que celui-ci puisse se convaincre de la réalité de l'union conjugale formée avec son ex-épouse suisse, qu'il procède à son audition et à l'audition, en qualité de témoin ou à titre de renseignements, de cette dernière. En outre, l'inté­ressé sollicite également de cette autorité l'ouverture d'enquêtes (cf. conclusions formulées en p. 2 du mémoire de recours et moyens de preuve cités en p. 10 dudit mémoire).</w:t>
      </w:r>
    </w:p>
    <w:p>
      <w:r>
        <w:rPr>
          <w:b/>
        </w:rPr>
        <w:t>E. 8.1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notamment ATF 137 II 266 consid. 3.2, 135 I 279 consid. 2.3, 133 I 270 consid. 3.1 et la jurisprudence citée). Comme cela a été signalé à l'intéressé dans le cadre de la procédure d'instruction de son recours (cf. décision incidente du Tribunal du 3 décembre 2010), le droit d'être entendu ancré à l'art. 29 al. 2 Cst. ne confère pas au justicia­ble le droit d'être entendu oralement par un tribunal (cf. notammentATF 134 I 140 consid. 5.3 et 130 II 425 consid. 2.1; voir également les arrêts du Tribunal fédéral 8C_749/2011 du 16 août 2012 consid. 4 in fine et 2C_276/2011 du 10 octobre 2011 consid. 2.1), ni celui d'obtenir de cette autorité l'audition de témoins (cf., sur ce second point, notamment ATF 140 et 130 précités, ibid., et arrêt du Tribunal fédéral 2C_646/2010 du 19 décembre 2010 consid. 2.1). En particulier, la partie ne peut exiger d'être entendue oralement en procédure administrative, celle-ci étant en principe écrite (cf. arrêt du Tribunal fédéral 1C_534/2010 du 1er mars 2011 consid. 3.3; voir en outre André Moser, Michael Beusch et Lorenz Kneubühler, Prozessieren vor dem Bundesverwaltungsgericht, in Handbücher für die Anwaltspraxis, Tome X, Bâle 2008, p. 144, adch. 3.86). Par ailleurs, l'audition de témoins n'est prévue qu'à titre subsi­diaire en procédure administrative, compte tenu, en particulier, de la sanction pénale sévère qui frappe le faux témoignage (ATF 130 II 169consid. 2.3.3; voir également l'arrêt du Tribunal fédéral 1C_292/2010 du 5 août 2010 consid. 3.2). Dès lors, il n'est procédé à l'audition de parties ou de témoins que si de telles mesures d'instruction paraissent indispen­sables à l'établissement des faits de la cause (cf. ATF 130 précité, ibid.; cf. également l'arrêt du Tribunal fédéral 1C_534/2010 précité, ibid.).</w:t>
      </w:r>
    </w:p>
    <w:p>
      <w:r>
        <w:rPr>
          <w:b/>
        </w:rPr>
        <w:t>E. 8.2</w:t>
      </w:r>
    </w:p>
    <w:p>
      <w:r>
        <w:t>Dans le cas particulier, le Tribunal estime que les faits de la cause sont suffisamment établis par les pièces figurant au dossier, de sorte qu'il ne s'avère pas indispensable de donner suite à la requête formulée par le recourant en vue de son audition et de celle de son ex-épouse. En parti­culier, le Tribunal ne voit pas ce que les explications orales de X._______ et de Y.B._______ apporteraient dans la présente affaire au vu des développements antérieurs, chacun d'entre eux ayant pu exposer son point de vue à plusieurs reprises dans le cadre de la procédure d'annulation et, en ce qui concerne la prénommée, remettre à l'autorité ju­diciaire précitée une déposition écrite.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Tribunal a fondé son appréciation ressortent du dossier et ne nécessitent donc aucun complément d'instruction, que ce soit par le biais d'une audition du recourant et de son ex-épouse ou par l'ouverture d'enquêtes (sur cette problématique, cf. notamment ATF 136 I 229 consid. 5.3 et 134 précité, ibid.; voir aussi les arrêts du Tribunal fédéral 1C_232/2012 précité, consid. 2, 1C_507/2011 du 27 mars 2012 consid. 2 et 1C_135/2009 du 17 juillet 2009 consid. 3.4).</w:t>
      </w:r>
    </w:p>
    <w:p>
      <w:r>
        <w:rPr>
          <w:b/>
        </w:rPr>
        <w:t>E. 9</w:t>
      </w:r>
    </w:p>
    <w:p>
      <w:r>
        <w:t>Il ressort de ce qui précède que, par sa décision du 26 octobre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