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C-8167/2008 vom 20. Oktober 2010</w:t>
      </w:r>
    </w:p>
    <w:p>
      <w:r>
        <w:t>Bundesverwaltungsgericht, 2010-10-20, IT</w:t>
      </w:r>
    </w:p>
    <w:p>
      <w:r>
        <w:rPr>
          <w:b/>
        </w:rPr>
        <w:t xml:space="preserve">Quelle: </w:t>
      </w:r>
      <w:r>
        <w:t>https://mcp.opencaselaw.ch/entscheid/bvger_C-8167_2008</w:t>
      </w:r>
    </w:p>
    <w:p>
      <w:r>
        <w:t>FR: TAF C-8167/2008 du 20 octobre 2010</w:t>
      </w:r>
    </w:p>
    <w:p>
      <w:r>
        <w:t>IT: TAF C-8167/2008 del 20 ottobre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nel caso di specie, l'applicazione delle nuove norme della 5a revisione della LAI per il periodo dal 1° gennaio al 18 novembre 2008 (data della decisione impugnata) non avrebbe alcuna incidenza sull'esito della presente causa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Il ricorrente, come già menzionato, ha presentato la richiesta di rendita il 28 giugno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28 giugno 2006 (ossia 12 mesi precedenti la presentazione della domanda), oppure se un diritto alla rendita sia sorto tra tale data e il 18 novembre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per ben più di 5 anni e, pertanto, adempie la condizione della durata minima di contribuzione (anche con riferimento alle disposizioni al riguardo di cui alla 5a revisione della LAI). Rimane ora da esaminare se sia invalido ai sensi di legge.</w:t>
      </w:r>
    </w:p>
    <w:p>
      <w:r>
        <w:rPr>
          <w:b/>
        </w:rPr>
        <w:t>E. 5.1</w:t>
      </w:r>
    </w:p>
    <w:p>
      <w:r>
        <w:t>Giusta il principio inquisitorio che regge la procedura in materia di assicurazioni sociali (art. 43 LPGA), l'amministrazione deve intraprendere d'ufficio i necessari accertamenti e raccogliere le informazioni di cui ha bisogno (art. 69 cpv. 2 RAI). Allorquando è necessario per la valutazione medica del caso, vanno fra l'altro domandati rapporti e informazioni nonché ordinate perizie (DTF 117 V 282 consid. 4a)</w:t>
      </w:r>
    </w:p>
    <w:p>
      <w:r>
        <w:rPr>
          <w:b/>
        </w:rPr>
        <w:t>E. 5.2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5.3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Dalla documentazione medica agli atti emerge che il ricorrente soffrirebbe segnatamente di cervicobrachialgia, lombosciatalgia e gonalgia bilaterale, ernia discale lombare, spondiloartrosi lombare, sindrome del tunnel carpale bilaterale, ipertrofia prostatica (benigna), ipoacusia bilaterale neurosensoriale, ipercolesterolemia con ipertrigliceridemia (cfr. in particolare certificato medico del 31 marzo 2008 della previdenza sociale italiana [doc. 24]) nonché di sindrome depressiva grave in paziente con encefalopatia vascolare (cfr. relazione medico-legale del dott. C._______ del 6 ottobre 2008, nella quale è fatto pure riferimento ad un referto di visita medica della dottoressa D._______ [neurologa] del 3 ottobre 2008 [non agli atti di causa]).</w:t>
      </w:r>
    </w:p>
    <w:p>
      <w:r>
        <w:rPr>
          <w:b/>
        </w:rPr>
        <w:t>E. 7.2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in media durante un anno.</w:t>
      </w:r>
    </w:p>
    <w:p>
      <w:r>
        <w:rPr>
          <w:b/>
        </w:rPr>
        <w:t>E. 8.1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8.2</w:t>
      </w:r>
    </w:p>
    <w:p>
      <w:r>
        <w:t>Il dott. B._______, del SMR e medico specialista in medicina interna, nei suoi rapporti del 25 agosto e 12 novembre 2008, ha in particolare ritenuto che, conto tenuto della documentazione medica agli atti, i problemi di salute del ricorrente sono essenzialmente una gonartrosi bilaterale di relativa gravità nonché dei processi degenerativi al rachide e un'ernia discale L5-S1 senza segni radicolari. Sennonché, questo Tribunale osserva che dal rapporto medico del 31 marzo 2008 del dott. E._______ (redatto su formulario dell'INPS) e dalla relazione medico-legale del 6 ottobre 2008 del dott. C._______, emergono sufficienti elementi per dubitare della correttezza della valutazione del medico dell'UAIE, fondata essenzialmente sulla perizia E 213 del 13 settembre 2007. Giova in particolare rilevare che - contrariamente a quanto emerge nella citata perizia particolareggiata E 213, peraltro dal contenuto estremamente generico e privo di spiegazioni in merito a divergenze con riscontri oggettivi di specialisti (per esempio concernenti la portata delle limitazioni funzionali [v. certificato ortopedico del 4 settembre 2007]) - nel certificato medico del 31 marzo 2008 il dott. E._______ postula un'inabilità lavorativa totale in qualsiasi attività. Detto certificato è stato rilasciato dopo un esame clinico, la cui valenza non può aprioristicamente essere considerata inferiore a quella della perizia E 213, e sulla base di documentazione medica non reperibile agli atti di causa, segnatamente di due rapporti concernenti delle visite ortopediche del 1° marzo 2007 e del 15 febbraio 2008. Peraltro, nella relazione medico-legale del dott. C._______ del 6 ottobre 2008, contenente anche un esame obiettivo (in cui, fra l'altro, lo stato generale del ricorrente è definito scadente), è pure ritenuta un'incapacità lavorativa totale e fatto riferimento ad ulteriore recente documentazione medica oggettiva che è stata esibita a detto medico dal ricorrente, ma che non è reperibile agli atti di causa. Si tratta in particolare di una radiografia della mano destra e sinistra del 13 febbraio 2008, di due referti ortopedici del dott. F._______ del 15 febbraio e del 23 giugno 2008, di una radiografia del rachide lombare del 23 giugno 2008 e di un referto di visita neurologica della dottoressa D._______ del 3 ottobre 2008 nella quale è indicato che il ricorrente soffre di una "sindrome depressiva grave in paziente con encefalopatia vascolare". Stante le premesse, non era pertanto possibile statuire sulla domanda di rendita d'invalidità del ricorrente senza prima disporre della citata documentazione obiettiva testé richiamata, indispensabile per una valutazione seria in merito allo stato di salute del ricorrente nonché al momento dell'insorgenza, alla gravità e all'evoluzione nel tempo delle differenti patologie. Giova ancora rilevare che il medico del SMR, che non è uno specialista nei settori che interessano nel caso di specie (ortopedia/reumatologia, psichiatria e neurologia; v. sul valore probatorio di un rapporto di un servizio medico redatto da un non specialista la sentenza del Tribunale federale 9C_826/2009 del 20 luglio 2010 consid. 4 e relativi riferimenti), si limita a mere congetture, non fondate su alcun riscontro oggettivo, sul fatto, per esempio, se l'ernia discale destra L5-S1 sia in contatto o meno con le radici nervose (il fatto che in nessun certificato agli atti sia esplicitamente fatto riferimento a tale ipotesi non è naturalmente sufficiente per escludere un siffatto contatto), sulla portata e l'origine delle limitazioni funzionali nonché sulle affezioni psichiatrico-neurologiche (quest'ultime scartate aprioristicamente perché evocate solo nella relazione-medico legale del 6 ottobre 2008, peraltro sulla base di un documento di specialista non reperibile agli atti di causa).</w:t>
      </w:r>
    </w:p>
    <w:p>
      <w:r>
        <w:rPr>
          <w:b/>
        </w:rPr>
        <w:t>E. 8.3</w:t>
      </w:r>
    </w:p>
    <w:p>
      <w:r>
        <w:t>In sostanza, alla perizia E 213 e ai rapporti del medico SMR del 25 agosto e del 12 novembre 2008 non può essere conferito pieno valore probatorio al fine della risoluzione del caso in esame, essendo necessario acquisire agli atti la documentazione medica indicata nei rapporti del dott. E._______ del 31 marzo 2008 e nella relazione medico-legale del dott. C._______ del 6 ottobre 2008, ed esplicitamente menzionata nel presente giudizio (al consid. 8.2), prima di decidere, da un lato, d'eventuali ulteriori necessità istruttorie e, dall'altro lato, di sottoporre il caso per valutazione al servizio medico dell'UAIE, tenuto altresì conto, in tale ambito, delle disposizioni legali vigenti (art. 59 LAI e art. 48 dell'ordinanza del 17 gennaio 1961 sull'assicurazione per l'invalidità [OAI, RS 831.201]).</w:t>
      </w:r>
    </w:p>
    <w:p>
      <w:r>
        <w:rPr>
          <w:b/>
        </w:rPr>
        <w:t>E. 8.4</w:t>
      </w:r>
    </w:p>
    <w:p>
      <w:r>
        <w:t>Peraltro, e per completezza, va segnalato che dagli atti di causa risulta che l'UAIE non ha trasmesso al ricorrente le prese di posizione del 25 agosto e 12 novembre 2008 del servizio medico dell'UAIE (doc. 26 e 32; e i motivi determinanti delle stesse non sono stati riportati che in modo molto sommario nella decisione del 18 novembre 2008) e neppure il documento concernente il calcolo per la determinazione del tasso d'invalidità (doc. 27). Nel caso di specie, la questione di sapere se vi è stata violazione del diritto di essere sentito dell'insorgente (cfr., sulla questione, la sentenza del Tribunale amministrativo federale C-6034/2009 del 20 gennaio 2010 consid. 4.2 e 4.3 e relativi riferimenti) può comunque essere lasciata indecisa, ritenuto che per i motivi che sono stati esposti ai considerandi che precedono, la decisione impugnata - che viola il diritto federale (accertamento inesatto ed incompleto dei fatti giuridicamente rilevanti) - incorre comunque nell'annullamento. Giova tutt'al più rilevare che appare difficile potere ricorrere con criteri adeguati senza avere almeno conoscenza del contenuto essenziale dei menzionati documenti. A ciò si aggiunga che l'UAIE, rinunciando nel caso di specie a presentare una risposta al ricorso, non ha ovviato neppure in procedura ricorsuale alla lacuna informativa dell'insorgente concernente i documenti di cui trattasi.</w:t>
      </w:r>
    </w:p>
    <w:p>
      <w:r>
        <w:rPr>
          <w:b/>
        </w:rPr>
        <w:t>E. 9</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 come indicato nei considerandi che precedono - nonché a pronunciare una nuova decisione.</w:t>
      </w:r>
    </w:p>
    <w:p>
      <w:r>
        <w:rPr>
          <w:b/>
        </w:rPr>
        <w:t>E. 10</w:t>
      </w:r>
    </w:p>
    <w:p>
      <w:r>
        <w:t>Visto l'esito della procedura, non sono prelevate delle spese processuali (art. 63 PA). La domanda di assistenza giudiziaria, nel senso della dispensa dal versamento delle spese processuali, formulata dal ricorrente nel gravame del 13 dicembre 2008, è pertanto divenuta senza oggetto. Ritenuto che l'insorgente è rappresentato in questa sede da un mandatario professionale si giustifica altresì l'attribuzione di un'indennità per spese ripetibili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1'000.--, tenuto conto del lavoro effettivo, relativamente contenuto, svolto dal patrocinatore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