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C-815/2011 vom 20. Januar 2012</w:t>
      </w:r>
    </w:p>
    <w:p>
      <w:r>
        <w:t>Bundesverwaltungsgericht, 2012-01-20, IT</w:t>
      </w:r>
    </w:p>
    <w:p>
      <w:r>
        <w:rPr>
          <w:b/>
        </w:rPr>
        <w:t xml:space="preserve">Quelle: </w:t>
      </w:r>
      <w:r>
        <w:t>https://mcp.opencaselaw.ch/entscheid/bvger_C-815_2011</w:t>
      </w:r>
    </w:p>
    <w:p>
      <w:r>
        <w:t>FR: TAF C-815/2011 du 20 janvier 2012</w:t>
      </w:r>
    </w:p>
    <w:p>
      <w:r>
        <w:t>IT: TAF C-815/2011 del 20 gennaio 2012</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possono essere portate innanzi a questo Tribunale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L'insorgente ha versato un anticipo di 400 franchi corrispondente alle presunte spese processuali.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(DTF 130 V 445 consid. 1.2). Ne consegue che, il diritto alla rendita si esamina fino al 31 dicembre 2007 alla luce delle precedenti norme e, a partire da quella data, secondo le nuove disposizioni. Tuttavia, secondo le norme transitorie sulla 5a revisione della LAI (cfr. lettera circolare 253 del 12 dicembre 2007 dell'Ufficio federale della assicurazioni sociali, UFAS), se l'incapacità di lavoro inizia dopo il 1° gennaio 2007, è possibile versare la rendita allo scadere del periodo di attesa di un anno a condizione che la domanda di rendita sia stata presentata entro e non oltre il 31 dicembre 2008 (cfr. consid. 7.3). Le disposizioni relative alla 6° revisione AI (primo pacchetto di misure) che sono entrate in vigore il 1° gennaio 2012 non sono invece applicabili (RU 2011 5659, FF 2010 1603).</w:t>
      </w:r>
    </w:p>
    <w:p>
      <w:r>
        <w:rPr>
          <w:b/>
        </w:rPr>
        <w:t>E. 5</w:t>
      </w:r>
    </w:p>
    <w:p>
      <w:r>
        <w:t>Il ricorrente ha presentato la domanda di rendita il 22 luglio 2008. In deroga all'art. 24 LPGA, l'art. 48 cpv. 2 LAI (nel suo tenore in vigore fino al 31 dicembre 2007) precisa che, se l'assicurato si annuncia più di dodici mesi dopo la nascita del diritto, le prestazioni possono essere assegnate soltanto per i 12 mesi precedenti la richiesta. Tuttavia, lo scrivente Tribunale può limitarsi ad esaminare se il ricorrente avesse diritto ad una rendita il 22 luglio 2007 (un anno prima il deposito della domanda), oppure se un diritto alla rendita sia sorto tra tale data ed il 21 dicembre 2010, data dell'impugnata decisione. Il giudice delle assicurazioni sociali analizza, infatti, la legalità della decisione impugnata, in generale, secondo lo stato di fatto esistente al momento in cui la decisione in lite è stata resa (DTF 130 V 445 consid. 1.2).</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un anno (art. 36 LAI nel tenore in vigore fino al 31 dicembre 2007). A partire dal 1° gennaio 2008, è tuttavia necessario avere versato contributi durante almeno 3 anni (art. 36 LAI nel tenore modificato il 6 ottobre 2006).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(art. 45 del regolamento 1408/71). Nella specie, il ricorrente ha versato contributi all'AVS/AI svizzera per un periodo superiore ai tre anni. Pertanto,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LAI (art. 29 cpv. 4 a partire dal 1° gennaio 2008), secondo il quale le rendite per un grado d'invalidità inferiore al 50% sono versate solo ad assicurati che sono domiciliati e dimorano abitualmente in Svizzera (art. 13 LPGA), non è più applicabile quando l'assicurato è cittadino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tenore dal 1° gennaio 2008).</w:t>
      </w:r>
    </w:p>
    <w:p>
      <w:r>
        <w:rPr>
          <w:b/>
        </w:rPr>
        <w:t>E. 8.1</w:t>
      </w:r>
    </w:p>
    <w:p>
      <w:r>
        <w:t>Una rendita limitata e/o crescente nel tempo corrisponde, materialmente, ad una revisione ai sensi dell'art. 17 LPGA e se ne deve pertanto seguire i principi. In base a tale norma, se il grado d'invalidità del beneficiario della rendita subisce una modificazione che incide in modo rilevante sul diritto alla rendita, questa sarà, per il futuro, aumentata o diminuita in misura corrispondente, oppure soppressa. Per l'art. 88a cpv. 1 dell'ordinanza sull'assicurazione per l'invalidità del 17 gennaio 1961 (OAI, RS 831.201), se la capacità di guadagno migliora, v'è motivo di ammettere che il cambiamento determinante sopprime tutto o parte del diritto a prestazioni dal momento in cui si può supporre che il cambiamento constatato perduri; lo si deve in ogni caso tenere in considerazione allorché è durato tre mesi, senza interruzione notevole, e che presumibilmente continuerà a durare. Il cpv. 2 di tale norma stabilisce che se la capacità di guadagno peggiora, occorre tener conto del cambiamento determinate il diritto a prestazioni non appena esso perdura da tre mesi senza interruzione notevole.</w:t>
      </w:r>
    </w:p>
    <w:p>
      <w:r>
        <w:rPr>
          <w:b/>
        </w:rPr>
        <w:t>E. 8.2</w:t>
      </w:r>
    </w:p>
    <w:p>
      <w:r>
        <w:t>Assegnando retroattivamente una rendita d'invalidità decrescente/crescente e/o limitata nel tempo, l'autorità amministrativa disciplina un rapporto giuridico suscettibile di essere in caso di contestazione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 2.3 confermato in 131 V 164). Va ricordato che nel caso in cui la prestazione venga accordata con effetto retroattivo ma limitata nel tempo, aumentata oppure ridotta, esiste un'unica relazione giuridica; ciò vale anche se l'assegnazione della rendita d'invalidità graduata e/o limitata nel tempo è stata comunicata mediante più decisioni recanti la stessa data (DTF 131 V 164 consid. 2.2 e 2.3). 9.1. A._______ lavorava dal 1977 come imbianchino in una ditta del Cantone Ticino. Fino al 7 novembre 2006 egli ha svolto le sue mansioni senza interruzioni importanti secondo un orario di 40 ore settimanali. A parte due infortuni avvenuti nel 1995 e nel gennaio 2005, che non hanno comportato lunghe assenze dal lavoro, problemi più rilevanti sotto il profilo della capacità lavorativa sono intervenuti dopo l'infortunio del 7 novembre 2006 al ginocchio sinistro. Le assenze dal lavoro sono state molteplici e prolungate (cfr. doc. 57-1 contenente tuttavia evidenti errori). 9.2. La nozione d'invalidità di cui all'art. 4 LAI e 8 LPGA è di carattere giuridico economico, non medico (DTF 116 V 249 consid. 1b). In base all'art. 16 LPGA, applicabile per il rinvio dell'art. 28 cpv. 2 LAI (art. 28a cpv. 1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9.3. 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9.4. 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10.1</w:t>
      </w:r>
    </w:p>
    <w:p>
      <w:r>
        <w:t>Nel caso in esame dal punto di vista diagnostico appare che il nominato presenta evidenti problemi al ginocchio sinistro consistenti in una gonalgia residua da lesione traumatica del ligamento crociato anteriore (novembre 2006) con esiti di plastica ricostruttiva in loco nel gennaio 2007, artrite settica in loco trattata con revisione artroscopia nel febbraio 2007 con risultati insoddisfacenti, esiti di trauma alla spalla destra nell'aprile 2009 (rottura transmurale del sovra spinato. Il ginocchio destro aveva subito una contusione nel 1995 ed una distorsione nel gennaio 2005. La documentazione esibita in sede di audizione e di ricorso non pone in evidenza ulteriori patologie.</w:t>
      </w:r>
    </w:p>
    <w:p>
      <w:r>
        <w:rPr>
          <w:b/>
        </w:rPr>
        <w:t>E. 10.2</w:t>
      </w:r>
    </w:p>
    <w:p>
      <w:r>
        <w:t>Giova ricordare che le affezioni in oggetto debbono, dal profilo giuridico, essere esaminate alla luce dell'art. 29 cpv. 1 lett. b LAI (nella versione in vigore fino al 31 dicembre 2007). Si tratta,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d'attesa di un anno. Pertanto, il ricorrente potrebbe pretendere una rendita dell'assicurazione svizzera per l'invalidità solo a partire dal momento in cui ha subito, senza interruzione notevole, un'incapacità lavorativa media del 40% almeno durante un anno.</w:t>
      </w:r>
    </w:p>
    <w:p>
      <w:r>
        <w:rPr>
          <w:b/>
        </w:rPr>
        <w:t>E. 11</w:t>
      </w:r>
    </w:p>
    <w:p>
      <w:r>
        <w:t>Per quanto concerne le conseguenze invalidanti delle menzionate affezioni, l'Ufficio AI del Cantone Ticino si è rimesso alle risultanze emerse dall'incarto dell'INSAI/SUVA e dall'indagine svolta dal Dott. Posa.</w:t>
      </w:r>
    </w:p>
    <w:p>
      <w:r>
        <w:rPr>
          <w:b/>
        </w:rPr>
        <w:t>E. 11.1</w:t>
      </w:r>
    </w:p>
    <w:p>
      <w:r>
        <w:t>Non vi sono contestazioni per quel che concerne il riconoscimento del diritto alla rendita intera AI dal 1° novembre 2007. A._______ dal 7 novembre 2006 è rimasto assente dal lavoro per un periodo superiore ad un anno (salvo un'insignificante interruzione per un periodo di prova al 50%) e non vi sono elementi per affermare che nel corso di questa prolungata e determinante assenza dal lavoro egli avesse eventualmente potuto svolgere un'altra attività più leggera od adeguata.</w:t>
      </w:r>
    </w:p>
    <w:p>
      <w:r>
        <w:rPr>
          <w:b/>
        </w:rPr>
        <w:t>E. 11.2</w:t>
      </w:r>
    </w:p>
    <w:p>
      <w:r>
        <w:t>Con la decisione impugnata il diritto alla rendita intera è stato limitato nel tempo al 31 dicembre 2008 in seguito a un presunto miglioramento costatato. Ora, non è dato a sapere per quale motivo l'autorità inferiore abbia soppresso il diritto a prestazioni a partire da questa data. Quale indizio di una certa rilevanza risulta che dal 22 settembre 2008 l'interessato ha ripreso il lavoro al 50% (cfr. doc. 57-1) per un periodo ininterrotto almeno fino al 1° ottobre 2009. Questa circostanza non è tuttavia sufficiente per giustificare la soppressione del diritto a una mezza rendita, cha appunto sarebbe compatibile con l'esercizio di un'attività lucrativa al 50%. Peraltro, il progetto di decisione del 22 gennaio 2010 (doc. 30) conteneva l'indicazione che un presunto miglioramento era da ritenere già per giugno 2008, senza tuttavia dare maggiori informazioni. Queste circostanze stanno a dimostrare che la situazione valetudinaria dell'assicurato, nel corso del 2008, era ancora instabile e che una soppressione del diritto ad ogni prestazione dal 31 dicembre 2008 non era pienamente giustificata. Va inoltre ricordato che le assenze dal lavoro, dopo il 1° ottobre 2009, si sono fatte ancora più frequenti e prolungate. In altre parole, l'incarto non permette di stabilire da quando e per quali motivi sia da ammettere un miglioramento delle condizioni di salute, della capacità di lavoro e di guadagno dell'assicurato. Il rapporto del Dott. Posa non dimostra che l'interessato sarebbe stato in grado di svolgere al cento per cento attività di sostituzione a partire da settembre 2008. Questo rapporto descrive in realtà lo stato di salute esistente al 7 giugno 2010, ma è del tutto carente un esame retrospettivo della situazione valetudinaria. In sostanza, il collegio giudicante non riscontra dalla documentazione rimessa ad atti, né sotto il profilo economico-lavorativo, né sotto quello medico la giustificazione della soppressione del diritto alla rendita a partire da dicembre 2008.</w:t>
      </w:r>
    </w:p>
    <w:p>
      <w:r>
        <w:rPr>
          <w:b/>
        </w:rPr>
        <w:t>E. 11.3</w:t>
      </w:r>
    </w:p>
    <w:p>
      <w:r>
        <w:t>Ora, fatte queste considerazioni, il collegio giudicante si trova nell'impossibilità di determinare la misura dell'eventuale incapacità di lavoro e di guadagno subita dall'interessato dopo il mese di dicembre 2008, data di soppressione della mezza rendita AI.</w:t>
      </w:r>
    </w:p>
    <w:p>
      <w:r>
        <w:rPr>
          <w:b/>
        </w:rPr>
        <w:t>E. 12.1</w:t>
      </w:r>
    </w:p>
    <w:p>
      <w:r>
        <w:t>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 (DTF 137 V 210 consid. 4.4.1.4). L'UAIE dovrà quindi completare l'istruttoria delucidando la situazione medica per il periodo dopo il 31 dicembre 2008 (data di soppressione della prestazione) fino alla data dell'impugnata decisione (21 dicembre 2010). L'UAIE emanerà poi un nuovo provvedimento impugnabile. A tale fine il ricorrente dovrà essere sottoposto ad una perizia approfondita in ortopedia ed a tutti quegli esami oggettivi che il caso richiede (radiografie, TAC, RMN, ecc). L'incarto sarà poi inviato in esame al servizio medico dell'UAIE, il quale si pronuncerà in merito all'evoluzione dell'incapacità al lavoro fra il mese di gennaio 2009 e il 21 dicembre 2010, data della decisione impugnata, nonché in merito all'attività professionale che il ricorrente avrebbe potuto espletare nel periodo suddetto. Se del caso, l'autorità inferiore effettuerà poi un'adeguata e circostanziata indagine comparativa dei redditi.</w:t>
      </w:r>
    </w:p>
    <w:p>
      <w:r>
        <w:rPr>
          <w:b/>
        </w:rPr>
        <w:t>E. 12.2</w:t>
      </w:r>
    </w:p>
    <w:p>
      <w:r>
        <w:t>Nel caso concreto non è necessario dare al ricorrente la possibilità di eventualmente ritirare il ricorso secondo i dettami della giurisprudenza del Tribunale federale (DTF 137 V 314). In effetti, nell'ambito dell'accertamento ancora da esperire dall'autorità inferiore, a seguito del rinvio degli atti di causa, non sussiste l'eventualità di una nuova decisione dell'UAIE a detrimento dell'insorgente (cfr. anche sul quesito la già citata DTF 137 V 314 consid. 3.2.4). In altri termini, nell'ambito della nuova procedura dinanzi all'UAIE, la rendita intera per il periodo dal 1° novembre 2007 al 31 dicembre 2008 attribuita con decisione dell'UAIE del 21 dicembre 2010, è già qui confermata ed acquisita. In tale contesto, resta aperta solo la questione di sapere quale sia il grado d'invalidità del ricorrente a far tempo da gennaio 2009.</w:t>
      </w:r>
    </w:p>
    <w:p>
      <w:r>
        <w:rPr>
          <w:b/>
        </w:rPr>
        <w:t>E. 13.1</w:t>
      </w:r>
    </w:p>
    <w:p>
      <w:r>
        <w:t>Visto l'esito del ricorso, non vengono prelevate spese processuali. L'anticipo delle spese processuali di 400 franchi, versato dall'insorgente il 24 giugno 2011, gli viene restituito.</w:t>
      </w:r>
    </w:p>
    <w:p>
      <w:r>
        <w:rPr>
          <w:b/>
        </w:rPr>
        <w:t>E. 13.2</w:t>
      </w:r>
    </w:p>
    <w:p>
      <w:r>
        <w:t>In base all'art. 64 PA, l'autorità di ricorso, se ammette il ricorso in tutto o in parte, può assegnare al ricorrente un'indennità per le spese indispensabili e relativamente elevate che ha sopportato. Nel caso in esame, viste la memoria ricorsuale e la replica, nonché la documentazione esibita, si giustifica riconoscere alla parte ricorrente un'indennità per spese ripetibili di 900 franchi, da porre a carico dell'autorità inferiore.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