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C-8159/2008 vom 27. Oktober 2009</w:t>
      </w:r>
    </w:p>
    <w:p>
      <w:r>
        <w:t>Bundesverwaltungsgericht, 2009-10-27, FR</w:t>
      </w:r>
    </w:p>
    <w:p>
      <w:r>
        <w:rPr>
          <w:b/>
        </w:rPr>
        <w:t xml:space="preserve">Quelle: </w:t>
      </w:r>
      <w:r>
        <w:t>https://mcp.opencaselaw.ch/entscheid/bvger_C-8159_2008</w:t>
      </w:r>
    </w:p>
    <w:p>
      <w:r>
        <w:t>FR: TAF C-8159/2008 du 27 octobre 2009</w:t>
      </w:r>
    </w:p>
    <w:p>
      <w:r>
        <w:t>IT: TAF C-8159/2008 del 27 ottobre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telles que notamment OLE,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matériel est applicable, conformément à l'art. 126 al. 1 LEtr.</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A._______ a qualité pour recourir (cf. art. 48 al. 1 PA). Son recours, présenté dans la forme et les délais prescrits par la loi,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in ATF 129 II 215).</w:t>
      </w:r>
    </w:p>
    <w:p>
      <w:r>
        <w:rPr>
          <w:b/>
        </w:rPr>
        <w:t>E. 3.1</w:t>
      </w:r>
    </w:p>
    <w:p>
      <w:r>
        <w:t>Dans son pourvoi du 18 décembre 2008, le recourant invoque une violation de l'art. 14 let. f OLE, disposition toutefois inexistante. Si tant est qu'il ait en réalité voulu se référer à l'art. 13 let. f OLE, il sied de rappeler que dit article vise à excepter certaines catégories d'étrangers des mesures de limitation. En l'espèce, le recourant ne peut se prévaloir de cette disposition, attendu qu'il a obtenu une autorisation de séjour dans le cadre du regroupement familial et qu'il est par conséquent déjà exempté des nombres maximums (cf. art. 12 al. 2 phr. 2 OLE ; cf. arrêt du Tribunal administratif fédéral C-3005/2007 du 12 mars 2009 consid. 6).</w:t>
      </w:r>
    </w:p>
    <w:p>
      <w:r>
        <w:rPr>
          <w:b/>
        </w:rPr>
        <w:t>E. 3.2</w:t>
      </w:r>
    </w:p>
    <w:p>
      <w:r>
        <w:t>En outre, il faut souligner que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 933 ; FRITZ GYGI, Verwaltungsrecht, Berne, 1986, p. 123 ss). Il s'ensuit que l'objet du litige est en l'occurrence limité au seul examen du bien-fondé de la décision de l'ODM du 18 novembre 2008 refusant de renouveler l'autorisation de séjour du recourant et ordonnant son renvoi de Suisse. Aussi, les allégations de l'intéressé selon lesquelles il pourrait demander la nationalité helvétique au vu de la durée de son séjour dans ce pays sont dénuées de pertinence, dès lors qu'elles sortent du cadre défini ci-dessus.</w:t>
      </w:r>
    </w:p>
    <w:p>
      <w:r>
        <w:rPr>
          <w:b/>
        </w:rPr>
        <w:t>E. 4</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 si c'est une autorité fédérale, il doit quitter le territoire suisse (cf. art. 12 al. 3 LSEE).</w:t>
      </w:r>
    </w:p>
    <w:p>
      <w:r>
        <w:rPr>
          <w:b/>
        </w:rPr>
        <w:t>E. 5.1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Procédure et répartition des compétences, ch. 1.3.1.4, version 01.07.2009, sur le site de l'ODM www.bfm.admin.ch &gt; Thèmes &gt; Bases légales &gt; Directives et commentaires &gt; Domaine des étrangers &gt; Procédure et compétences, consulté le 30 septembre 2009). Au demeurant, ces dispositions correspondent, dans l'esprit, aux dispositions abrogées (cf. art. 8 al. 1 et 3 LSEE, 51 OLE et 1 et 1 al. 1 let. a et c OPADE).</w:t>
      </w:r>
    </w:p>
    <w:p>
      <w:r>
        <w:rPr>
          <w:b/>
        </w:rPr>
        <w:t>E. 5.2</w:t>
      </w:r>
    </w:p>
    <w:p>
      <w:r>
        <w:t>Conformément à la réglementation fédérale des compétences en matière de police des étrangers, l'ODM dispose donc de la compétence d'approuver le renouvellement de l'autorisation de séjour que les autorités genevoises se proposent de délivrer à A._______ (cf. ATF 130 II 49 consid. 2.1, 127 II 49 consid. 3a et références citées). L'ODM, a fortiori le TAF, bénéficie en la matière d'une totale liberté d'appréciation, dans le cadre des prescriptions légales et des traités avec l'étranger (cf. art. 4 LSEE).</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1er let. a, la LSEE n'est applicable aux ressortissants des Etats membres de la Communauté européenne, aux membres de leur famille et aux travailleurs détachés que si l'ALCP n'en dispose pas autrement ou si ladite loi prévoit des dispositions plus favorables.</w:t>
      </w:r>
    </w:p>
    <w:p>
      <w:r>
        <w:rPr>
          <w:b/>
        </w:rPr>
        <w:t>E. 6.2</w:t>
      </w:r>
    </w:p>
    <w:p>
      <w:r>
        <w:t>Selon l'art. 7 al. 1 LSEE, le conjoint étranger d'un ressortissant suisse a droit à la prolongation de son autorisation de séjour (phr. 1). Il a droit à une autorisation d'établissement après un séjour régulier et ininterrompu de cinq ans (phr. 2).</w:t>
      </w:r>
    </w:p>
    <w:p>
      <w:r>
        <w:rPr>
          <w:b/>
        </w:rPr>
        <w:t>E. 6.3</w:t>
      </w:r>
    </w:p>
    <w:p>
      <w:r>
        <w:t>Comme le Tribunal fédéral a déjà eu l'occasion de le préciser, les critères élaborés par la jurisprudence rendue à propos de l'art. 7 al. 1 LSEE s'appliquent mutatis mutandis au conjoint étranger d'un ressortissant communautaire afin de garantir le respect de non-discrimination inscrit à l'art. 2 ALCP et d'assurer une certaine cohésion du système (cf. ATF 130 II 113 consid. 9.3 in fine et 9.5). Par conséquent, à l'image des étrangers mariés à un citoyen suisse, les étrangers mariés à un travailleur communautaire jouissent, en principe, d'un droit au séjour pendant toute la durée formelle du mariage, attendu qu'ils n'ont pas à vivre "en permanence" sous le même toit que leur époux pour bénéficier du droit au regroupement familial prévu à l'art. 3 al. 1 annexe I ALCP (cf. ATF 130 II 113 consid. 8.3 et 9.5). De même, en cas de séparation des époux, il y a abus de droit à invoquer l'art. 3 al. 1 annexe I ALCP lorsque le lien conjugal est vidé de toute substance et que la demande de regroupement familial vise seulement à obtenir ou à prolonger une autorisation de séjour pour l'époux du travailleur communautaire (cf. ATF 130 II 113 consid. 9.3 à 9.5). Le mariage n'existe plus que formellement lorsque l'union conjugale est rompue définitivement, c'est-à-dire lorsqu'il n'y a plus d'espoir de réconciliation ; les causes et les motifs de la rupture ne jouent pas de rôle (cf. ATF 130 II 113 consid. 4.2 et jurisprudence citée). Commet également un abus de droit le recourant qui se prévaut d'un mariage n'existant plus que formellement avant l'écoulement du délai de cinq ans prescrit à l'art. 7 al. 1 phr. 2 LSEE (cf. ATF 127 II 97 consid. 4c). A ce propos, le point de départ pour calculer ledit délai est la date du mariage en Suisse ou, si le mariage a eu lieu à l'étranger, le début du séjour en Suisse ; le laps de temps passé sur le territoire helvétique avant le mariage n'est donc pas pris en considération, contrairement à l'opinion défendue par A._______ (cf. mémoire de recours du 18 décembre 2008 p. 3 et arrêt du Tribunal fédéral 2A.491/2006 du 16 novembre 2006 consid. 2.2.1 et réf. citées). En outre, il est de jurisprudence constante que le droit à une autorisation de séjour fondé sur l'ALCP peut s'éteindre même en l'absence d'un jugement de divorce définitif et exécutoire, en cas d'abus de droit (cf. ATF 130 II 113 consid. 9.5 et 10.1 s'agissant du grief soulevé par le recourant dans son mémoire du 18 décembre 2008 p. 4). En l'espèce, le mariage contracté le 7 mars 2005 entre le recourant et une ressortissante portugaise a été dissous par jugement de divorce passé en force de chose jugée le 13 janvier 2009. Ses droits découlant de l'art. 3 al. 1 annexe I ALCP ont ainsi pris fin avec la dissolution de l'union conjugale (cf. arrêt du Tribunal administratif fédéral C-480/2006 du 22 août 2007 consid. 10).</w:t>
      </w:r>
    </w:p>
    <w:p>
      <w:r>
        <w:rPr>
          <w:b/>
        </w:rPr>
        <w:t>E. 6.4</w:t>
      </w:r>
    </w:p>
    <w:p>
      <w:r>
        <w:t>L'ALCP ne prévoit pas pour l'étranger marié à un ressortissant communautaire le droit à l'obtention d'un permis d'établissement après un séjour régulier et ininterrompu de cinq ans. La disposition de l'art. 7 al. 1 phr. 2 LSEE étant, sur ce point, plus favorable au conjoint d'un ressortissant suisse qu'à celui d'un communautaire, elle demeure également applicable au recourant sur la base du principe de non discrimination (cf. art. 2 ALCP). Aussi reste-t-il à examiner si le recourant pourrait se prévaloir d'un droit à une autorisation d'établissement, bien qu'il ne demande que la prolongation de son autorisation de séjour. En effet, si un tel droit devait lui être reconnu, la prolongation de son autorisation de séjour ne pourrait plus être refusée (cf. à ce propos ATF 128 II 145 consid. 1.1.4). Or, force est de constater que A._______ a séjourné en Suisse moins de cinq ans en tant que conjoint d'une communautaire, de sorte qu'il ne peut déduire aucun droit de l'art. 7 al. 1 phr. 2 LSEE.</w:t>
      </w:r>
    </w:p>
    <w:p>
      <w:r>
        <w:rPr>
          <w:b/>
        </w:rPr>
        <w:t>E. 6.5</w:t>
      </w:r>
    </w:p>
    <w:p>
      <w:r>
        <w:t>Si le Tribunal ne conteste pas le droit pour un ressortissant étranger de s'opposer au divorce en vertu du droit civil, force est de constater qu'en l'espèce, la dissolution du mariage contracté le 7 mars 2005 n'est intervenue que le 20 novembre 2008 en raison uniquement de l'opposition du recourant au divorce, attitude qui a contraint son ex-épouse - en l'absence de motifs sérieux rendant la continuation du mariage insupportable au sens de l'art. 115 du Code civil suisse du 10 décembre 1907 (CC, RS 210) - à attendre l'écoulement de la période de séparation légale de deux ans avant de solliciter unilatéralement le divorce (cf. art. 114 CC ; cf. let. D.a supra). Il est également à noter que le recourant a tenté, en vain, de s'opposer au prononcé du 20 novembre 2008 (cf. let. M supra). De tels éléments induisent à penser que par son comportement, l'intéressé a cherché de façon dilatoire à prolonger artificiellement son séjour en Suisse.</w:t>
      </w:r>
    </w:p>
    <w:p>
      <w:r>
        <w:rPr>
          <w:b/>
        </w:rPr>
        <w:t>E. 6.6</w:t>
      </w:r>
    </w:p>
    <w:p>
      <w:r>
        <w:t>Il est superflu d'examiner, en l'espèce, si l'intéressé a conclu un mariage de complaisance - ce dont il se défend dans son mémoire du 18 décembre 2008 p. 4 - dès lors qu'un tel grief ne lui est pas reproché (cf. notamment la précision apportée dans ce sens par l'OCP lors de l'audition du 27 mai 2008 [procés-verbal d'audition p. 2], ainsi que la décision de l'ODM du 18 novembre 2008, laquelle ne mentionne pas un tel grief). De même, l'autorité de céans n'a pas à se pencher sur une éventuelle violation du principe de non-discrimination, attendu que le recourant avance cet argument sans le motiver (cf. mémoire de recours du 18 décembre 2008 p. 4).</w:t>
      </w:r>
    </w:p>
    <w:p>
      <w:r>
        <w:rPr>
          <w:b/>
        </w:rPr>
        <w:t>E. 7</w:t>
      </w:r>
    </w:p>
    <w:p>
      <w:r>
        <w:t>Lorsque, comme en l'occurrence, un étranger ne peut plus se prévaloir d'un droit à la délivrance ou à la prolongation d'une autorisation de séjour, l'autorité peut examiner si son intégration est si particulière qu'elle justifierait, malgré tout, la poursuite de son séjour sur le territoire helvétique (ATF 128 II 145 consid. 3.5 et la référence citée; cf. en outre l'arrêt du Tribunal fédéral 2A.345/2001 du 12 décembre 2001 consid. 3d). Pour examiner cette question, les autorités de police des étrangers prennent notamment en considération les critères suivants: la durée du séjour, les liens personnels avec la Suisse, la situation professionnelle, la situation économique et sur le marché du travail, le comportement, le degré d'intégration et les circonstances qui ont conduit à la dissolution du lien matrimonial (cf. arrêt du Tribunal administratif fédéral C-3005/2007 du 12 mars 2009 consid. 6 et la référence citée). Il convient dès lors de déterminer si c'est à bon droit que l'autorité intimée a refusé, en vertu de son libre pouvoir d'appréciation (cf. art. 4 LSEE) et en tenant compte des intérêts moraux et économiques du pays ainsi que du degré de surpopulation étrangère (cf. art. 16 LSEE), de donner son aval à la prolongation de l'autorisation de séjour du recourant.</w:t>
      </w:r>
    </w:p>
    <w:p>
      <w:r>
        <w:rPr>
          <w:b/>
        </w:rPr>
        <w:t>E. 8.1</w:t>
      </w:r>
    </w:p>
    <w:p>
      <w:r>
        <w:t>En l'espèce, contrairement à ce que soutient l'ODM (cf. décision querellée p. 3 en rapport avec les arrêts du Tribunal administratif fédéral C-432/2006 du 21 novembre 2008 consid. 7.1.1 et C-576/2006 du 15 septembre 2008 consid. 10, lesquels prennent en compte la durée du séjour effectuée avant le mariage), l'intéressé - qui est arrivé en Suisse en décembre 1995 - comptabilise près de quatorze ans de séjour ininterrompu dans ce pays. De 1996 à 2004, il a séjourné sur sol helvétique en tant que requérant d'asile, puis en tant que requérant d'asile débouté. Il est passé dans la clandestinité en novembre 2004. En août 2005, il a obtenu une autorisation de séjour à caractère durable. Malgré la durée de son séjour, il n'apparaît toutefois pas qu'il se soit créé en Suisse des attaches sociales et professionnelles à ce point profondes et durables qu'il ne puisse plus être exigé de lui qu'il se réadapte aux conditions de vie dans son pays d'origine.</w:t>
      </w:r>
    </w:p>
    <w:p>
      <w:r>
        <w:rPr>
          <w:b/>
        </w:rPr>
        <w:t>E. 8.2</w:t>
      </w:r>
    </w:p>
    <w:p>
      <w:r>
        <w:t>Sur le plan professionnel, il ressort du dossier cantonal qu'entre 1996 et 2004, l'intéressé n'a pas exercé d'activité lucrative, bénéficiant de prestations d'aide sociale de la commune d'O._______ ainsi que du soutien financier de sa soeur (cf. en particulier la décision de la Commission suisse de recours en matière d'asile [CRA] du 26 août 2004 pp. 11 à 14). Entre 2005 et 2007, il a travaillé comme serveur dans un restaurant de la région genevoise. Par la suite, il a effectué des "extras" avant d'être engagé, le 1er mai 2008, en tant que sommelier dans une discothèque (cf. décision de la CCRPE du 27 mai 2008 p. 5). Enfin, il a été engagé le 30 juillet 2009 dans le cadre d'une formation de cuisinier devant débuter le 1er octobre 2009. Vu ce qui précède, l'on ne saurait considérer que A._______ ait accompli en Suisse une ascension professionnelle particulièrement remarquable ou qu'il y ait acquis des connaissances et qualifications à ce point spécifiques qu'il ne lui serait pas possible de les mettre à profit ailleurs qu'en Suisse, notamment dans sa patrie où il a obtenu son baccalauréat et travaillé comme charpentier-métallique, guide de voyage et chorégraphe dans une troupe de danse folklorique.</w:t>
      </w:r>
    </w:p>
    <w:p>
      <w:r>
        <w:rPr>
          <w:b/>
        </w:rPr>
        <w:t>E. 8.3</w:t>
      </w:r>
    </w:p>
    <w:p>
      <w:r>
        <w:t>Le recourant est certes parvenu à assurer son indépendance financière en Suisse depuis 2005 et n'a pas fait l'objet de plaintes ou de poursuites. Ces éléments d'intégration ne sont toutefois pas suffisants à justifier la prolongation d'une autorisation de séjour dont il n'a pu bénéficier qu'en raison de son mariage avec une ressortissante portugaise établie en Suisse.</w:t>
      </w:r>
    </w:p>
    <w:p>
      <w:r>
        <w:rPr>
          <w:b/>
        </w:rPr>
        <w:t>E. 8.4</w:t>
      </w:r>
    </w:p>
    <w:p>
      <w:r>
        <w:t>Par ailleurs, il n'apparaît pas que le recourant se serait créé des attaches sociales particulièrement étroites avec la communauté suisse. Certes, l'intéressé a tissé des liens avec la famille de sa soeur domiciliée à Genève. En outre, dans le cadre du recours interjeté devant la CCRPE, il a produit divers documents indiquant qu'il avait su établir de bons contacts avec son entourage. De tels éléments ne sont toutefois pas révélateurs de relations particulièrement étroites avec la Suisse. Au demeurant, il est parfaitement normal qu'un ressortissant étranger, après un séjour prolongé sur le territoire helvétique, se soit adapté à son nouveau milieu de vie et y ait tissé des liens, dans le cadre de son travail ou de sa vie privée (telles des relations de travail, d'amitié et de voisinage ; cf. ATF 130 II 39 consid. 3 en matière d'exception aux mesures de limitation du nombre des étrangers, mais applicable mutatis mutandis).</w:t>
      </w:r>
    </w:p>
    <w:p>
      <w:r>
        <w:rPr>
          <w:b/>
        </w:rPr>
        <w:t>E. 8.5</w:t>
      </w:r>
    </w:p>
    <w:p>
      <w:r>
        <w:t>De surcroît, âgé aujourd'hui de quarante-neuf ans et dépourvu de charges familiales, le recourant a vécu toute son enfance, son adolescence et une partie importante de sa vie d'adulte en Algérie, où vit la majeure partie de sa parenté, en particulier ses frères. Or, ces périodes sont essentielles pour la formation de la personnalité et, partant, pour l'intégration sociale et culturelle (cf. ATAF 2007/16 consid. 8.3 p. 200 et jurisprudence citée en matière d'exceptions aux mesures de limitations, applicable mutatis mutandis). Par conséquent, même en admettant que ses liens avec son pays d'origine se soient distendus, force est d'admettre qu'il pourra y bénéficier du soutien de sa famille et sera en mesure de s'y recréer, à terme, un réseau social susceptible de lui apporter quelque appui.</w:t>
      </w:r>
    </w:p>
    <w:p>
      <w:r>
        <w:rPr>
          <w:b/>
        </w:rPr>
        <w:t>E. 8.6</w:t>
      </w:r>
    </w:p>
    <w:p>
      <w:r>
        <w:t>Dans ces conditions, bien que conscient du fait que son retour en Algérie après plusieurs années passées sur le territoire helvétique ne sera pas exempt de difficultés, le Tribunal estime que le recourant n'a pas accompli en Suisse un séjour suffisamment prolongé et un processus d'intégration à ce point profond et durable qu'ils justifieraient le renouvellement de l'autorisation de séjour qui lui avait été accordée uniquement en raison de son mariage avec une ressortissante portugaise. La situation du prénommé est à cet égard comparable à celle de nombreux étrangers appelés à quitter la Suisse au terme du séjour pour lequel ils avaient obtenu une autorisation.</w:t>
      </w:r>
    </w:p>
    <w:p>
      <w:r>
        <w:rPr>
          <w:b/>
        </w:rPr>
        <w:t>E. 9</w:t>
      </w:r>
    </w:p>
    <w:p>
      <w:r>
        <w:t>Cela étant, le recourant n'invoque pas, respectivement ne démontre pas, l'existence d'obstacles à son retour en Algérie. Plus particulièrement, le TAF retient que les prétendus dangers encourus par l'intéressé en sa qualité d'artiste en cas de retour au pays n'ont nullement été établis. Le Tribunal est conforté dans cette position par le fait que, les 5 mars 1996 et 26 août 2004, les autorités compétentes en matière d'asile ont jugé qu'aucune sorte d'empêchement ne s'opposait à l'exécution du renvoi du recourant dans son pays. En outre, le dossier de la cause ne fait pas non plus apparaître que l'exécution du renvoi de l'intéressé serait impossible, illicite ou inexigible au sens de l'art. 14a al. 2 à 4 LSEE. C'est donc à bon droit que l'ODM a prononcé le renvoi de l'intéressé de Suisse en application de l'art. 12 al. 3 LSEE et l'exécution de cette mesure.</w:t>
      </w:r>
    </w:p>
    <w:p>
      <w:r>
        <w:rPr>
          <w:b/>
        </w:rPr>
        <w:t>E. 10</w:t>
      </w:r>
    </w:p>
    <w:p>
      <w:r>
        <w:t>Il s'ensuit que, par sa décision du 18 novembre 2008, l'ODM n'a ni violé le droit fédéral, ni constaté des faits pertinents de manière inexacte ou incomplète ; en outre, la décision n'est pas inopportune (cf. art. 49 PA). En conséquence, le recours est rejeté.</w:t>
      </w:r>
    </w:p>
    <w:p>
      <w:r>
        <w:rPr>
          <w:b/>
        </w:rPr>
        <w:t>E. 11</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