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C-812/2008 vom 20. Januar 2010</w:t>
      </w:r>
    </w:p>
    <w:p>
      <w:r>
        <w:t>Bundesverwaltungsgericht, 2010-01-20, FR</w:t>
      </w:r>
    </w:p>
    <w:p>
      <w:r>
        <w:rPr>
          <w:b/>
        </w:rPr>
        <w:t xml:space="preserve">Quelle: </w:t>
      </w:r>
      <w:r>
        <w:t>https://mcp.opencaselaw.ch/entscheid/bvger_C-812_2008</w:t>
      </w:r>
    </w:p>
    <w:p>
      <w:r>
        <w:t>FR: TAF C-812/2008 du 20 janvier 2010</w:t>
      </w:r>
    </w:p>
    <w:p>
      <w:r>
        <w:t>IT: TAF C-812/2008 del 20 gennaio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ou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Conseil fédéral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Dans le cas présent, la procédure de révocation de l'autorisation de séjour de A._______ a été initiée au niveau cantonal dès janvier 2007. L'octroi d'une nouvelle autorisation de séjour a été soumis à l'ODM pour approbation en octobre 2007, soit antérieurement à l'entrée en vigueur de la LEtr. L'ancien droit (matériel) est donc applicable à la présente cause.</w:t>
      </w:r>
    </w:p>
    <w:p>
      <w:r>
        <w:rPr>
          <w:b/>
        </w:rPr>
        <w:t>E. 1.3</w:t>
      </w:r>
    </w:p>
    <w:p>
      <w:r>
        <w:t>En revanche, conformément à l'art. 126 al. 2 LEtr, la procédure est régie par le nouveau droit. A moins que la LTAF n'en dispose autrement, la procédure devant le TAF est régie par la PA (art. 37 LTAF). A._______ ainsi que sa fille ont qualité pour recourir (art. 48 al. 1 PA). Présenté dans la forme et les délais prescrits par la loi, leur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et à sa fille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aux intéressées et peuvent parfaitement s'écarter de l'appréciation faite par cette autorité. Ceci dit, le Tribunal notera que le présent litige ne concerne pas la prolongation, mais bel et bien l'octroi d'un nouveau titre de séjour. En effet, par sa décision du 16 août 2007, l'OCP a révoqué le permis de séjour CE/AELE qu'il avait octroyé à la recourante sur la base de son union avec C._______ (et qui était initialement valable jusqu'au 5 août 2009), tout en proposant à l'ODM l'octroi d'une nouvelle autorisation en faveur de l'intéressée et de sa fille fondée sur leurs attaches en Suisse et leur comportement généralement irréprochable.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1er let. a, la LSEE n'est applicable aux ressortissants des Etats membres de la Communauté européenne, aux membres de leur famille et aux travailleurs détachés que si l'Accord du 21 juin 1999 entre la Confédération suisse d'une part, et la Communauté européenne et ses Etats membres, d'autre part, sur la libre circulation des personnes (ci-après: ALCP, RS 0.142.112.681) n'en dispose pas autrement ou si ladite loi prévoit des dispositions plus favorables.</w:t>
      </w:r>
    </w:p>
    <w:p>
      <w:r>
        <w:rPr>
          <w:b/>
        </w:rPr>
        <w:t>E. 5.2</w:t>
      </w:r>
    </w:p>
    <w:p>
      <w:r>
        <w:t>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d'ensemble au système (ATF 130 II 113 consid. 9.3 in fine et 9.5).</w:t>
      </w:r>
    </w:p>
    <w:p>
      <w:r>
        <w:rPr>
          <w:b/>
        </w:rPr>
        <w:t>E. 5.3</w:t>
      </w:r>
    </w:p>
    <w:p>
      <w:r>
        <w:t>Selon l'art. 7 LSEE, le conjoint étranger d'un ressortissant suisse a droit à l'octroi et à la prolongation de l'autorisation de séjour (al. 1, 1ère phrase) et, après un séjour régulier et ininterrompu de cinq ans, il a droit à l'autorisation d'établissement (al.1, 2ème phrase), à moins que le mariage n'ait été contracté dans le but d'éluder les dispositions sur le séjour et l'établissement des étrangers (al. 2), sous réserve au surplus d'un abus de droit manifeste.</w:t>
      </w:r>
    </w:p>
    <w:p>
      <w:r>
        <w:rPr>
          <w:b/>
        </w:rPr>
        <w:t>E. 5.4</w:t>
      </w:r>
    </w:p>
    <w:p>
      <w:r>
        <w:t>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w:t>
      </w:r>
    </w:p>
    <w:p>
      <w:r>
        <w:rPr>
          <w:b/>
        </w:rPr>
        <w:t>E. 6</w:t>
      </w:r>
    </w:p>
    <w:p>
      <w:r>
        <w:t>En l'occurrence, A._______ a épousé le 6 août 2004 C._______, citoyen espagnol titulaire d'un permis d'établissement en Suisse. Suite à ce mariage, elle s'est vu accorder, avec sa fille X._______ qui l'avait entre-temps rejointe à Genève, une autorisation de séjour CE/AELE. La communauté conjugale s'est rapidement dégradée et, en décembre 2005, la recourante est partie vivre au Pérou jusqu'en mai 2006. A son retour, C._______ a refusé de reprendre la vie commune. Il a disparu peu de temps après (cf. requête de mesures protectrices de l'union conjugale du 7 décembre 2006, arrêt de la Cour de justice de la République et canton de Genève du 20 avril 2007). De fait, dès le mois de décembre 2005, la recourante n'a plus fait ménage commun avec son époux. Elle a été officiellement autorisée à se constituer un domicile séparé à partir du 18 décembre 2006. Depuis, les époux n'ont plus partagé leur quotidien. A l'appui de son recours, A._______ manifeste bien sa disposition à reprendre la vie commune au cas où son mari devait réapparaître. Il s'agit toutefois d'un v?u pieu. C._______ a quitté sa famille et la Suisse depuis le printemps 2006 sans jamais reprendre contact avec la recourante ou son fils Y._______, démontrant, par ses actes, qu'il se désintéressait de leur sort. Que la recourante n'ait à ce jour pas ouvert une procédure de divorce n'y change rien. Il apparaît clairement que la perspective d'une reprise de la vie de couple n'est pas souhaitée par C._______ ni n'est susceptible d'aboutir dans un proche avenir. A ce propos, le Tribunal fédéral a retenu que, sauf circonstances particulières, le lien conjugal devait être considéré comme vidé de son contenu deux ans après la séparation des époux (ATF 130 II 113 consid. 10.4). Aussi, même si l'on devait admettre que la recourante ne s'est pas mariée pour des motifs de police des étrangers, le Tribunal doit retenir qu'après quatre ans de vie séparée, le mariage des époux AC._______ n'existe plus que formellement, et que tel a été le cas avant l'échéance du délai de cinq ans prévu par l'art. 7 al. 1 LSEE. Dans ces circonstances, la recourante commet un abus de droit en se fondant sur une union vidée de toute substance pour solliciter l'octroi d'une autorisation de séjour en vertu de l'art. 3 de l'Annexe 1 ALCP, en relation avec l'art. 7 al. 1 LSEE.</w:t>
      </w:r>
    </w:p>
    <w:p>
      <w:r>
        <w:rPr>
          <w:b/>
        </w:rPr>
        <w:t>E. 7</w:t>
      </w:r>
    </w:p>
    <w:p>
      <w:r>
        <w:t>Cela étant, la recourante a deux enfants, dont la situation administrative est particulière. Son fils Y._______ a obtenu en Suisse un permis d'établissement CE/AELE (de durée indéterminée, art. 6 al.1 LSEE), dès lors qu'à sa naissance, son père C._______ bénéficiait d'une telle autorisation. Y._______ vit désormais aux côtés de A._______, qui en a obtenu la garde exclusive par jugement sur mesures protectrices de l'union conjugale. Sa fille X._______ partage quant à elle le destin de sa mère, dont le renouvellement du permis de séjour est l'objet du présent litige. Elle entretient néanmoins des contacts avec son père, B._______, titulaire d'une autorisation d'établissement en Suisse. Les parents exercent en outre une garde alternée sur cette enfant. A._______ en appelle à une protection de ce double aspect de sa vie familiale sous l'angle de l'art. 8 de la Convention du 4 novembre 1950 de sauvegarde des droits de l'homme et des libertés fondamentales (CEDH, RS 0.101).</w:t>
      </w:r>
    </w:p>
    <w:p>
      <w:r>
        <w:rPr>
          <w:b/>
        </w:rPr>
        <w:t>E. 8.1</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ATF 129 II 193 consid. 5.3.1 p. 211, ATF 126 II 335 consid. 2a p. 339s. et 377 consid. 2b p. 382ss, ATF 125 II 633 consid. 2e p. 639, ATF 124 II 361 consid. 1b p. 364, et la jurisprudence citée ;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ATF 126 II 377 consid. 7 p. 394).</w:t>
      </w:r>
    </w:p>
    <w:p>
      <w:r>
        <w:rPr>
          <w:b/>
        </w:rPr>
        <w:t>E. 8.2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8.3</w:t>
      </w:r>
    </w:p>
    <w:p>
      <w:r>
        <w:t>La Convention européenne des droits de l'homme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153 consid. 2.1 p. 155; cf. aussi ATF 130 II 281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 il convient de procéder à la pesée des intérêts prévue par l'art. 8 par. 2 CEDH (ATF 135 I 153 consid. 2.1 p. 155; 134 II 10 consid. 4.1 p. 23). Celle-ci suppose de prendre en compte l'ensemble des circonstances et de mettre en balance l'intérêt privé à l'obtention d'un titre de séjour et l'intérêt public à son refus (ATF 122 II 1 consid. 2 p. 6; 120 Ib 1 consid. 3c p. 5; arrêt 2C_2/2009 du 23 avril 2009 consid. 3.1). Pour déterminer si l'on peut contraindre un enfant bénéficiant d'une autorisation d'établissement en Suisse à suivre son parent à l'étranger, il faut tenir compte non seulement du caractère admissible de ce départ, mais encore de motifs d'ordre et de sécurité publics qui peuvent justifier cette conséquence (arrêt 2C_174/2009 du 14 juillet 2009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(arrêt du Tribunal fédéral 2C_723/2008 du 24 novembre 2008 consid. 4.1 et jurisprudence citée).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arrêt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Lors de la pesée des intérêts au sens de l'art. 8 par. 2 CEDH, le fait que le parent étranger qui cherche à obtenir une autorisation de séjour a adopté un comportement répréhensible est à prendre en compte dans les motifs d'intérêt public pouvant faire échec à l'octroi de l'autorisation requise (arrêt du Tribunal fédéral 2A.212/2004 du 10 décembre 2004 consid. 3; cf. aussi, à propos de parents d'enfants suisses, ATF 135 I 143 consid. 4.4 p. 152, 153 consid. 2.2.4 p. 158). Entrent également en ligne de compte les attaches de l'intéressé avec son pays d'origine, son intégration en Suisse, sa situation financière ou le parcours scolaire des enfants. Par ailleurs, quand un parent étranger réclame une autorisation de séjour en invoquant l'autorisation d'établissement dont son enfant bénéficie, la nature particulière de cette autorisation (qui est octroyée à l'enfant avant tout de manière dérivée, en raison non de ses liens avec la Suisse, mais avec son parent établi dans ce pays) doit aussi entrer dans la pesée des intérêts (arrêt du Tribunal fédéral 2A.212/2004 du 10 décembre 2004 consid. 3.1 et jurisprudence citée).</w:t>
      </w:r>
    </w:p>
    <w:p>
      <w:r>
        <w:rPr>
          <w:b/>
        </w:rPr>
        <w:t>E. 8.4</w:t>
      </w:r>
    </w:p>
    <w:p>
      <w:r>
        <w:t>Il sera encore rappelé que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(en ce sens arrêts du Tribunal fédéral 2C_185/2007 du 12 juin 2007 consid. 3.3.4, 2A.562/2006 du 16 février 2007 consid. 3.4.1, 2A.508/2005 du 16 septembre 2005 consid. 2.2.3 et jurisprudence citée).</w:t>
      </w:r>
    </w:p>
    <w:p>
      <w:r>
        <w:rPr>
          <w:b/>
        </w:rPr>
        <w:t>E. 9.1</w:t>
      </w:r>
    </w:p>
    <w:p>
      <w:r>
        <w:t>Dans le cas présent, le Tribunal constate que l'enfant Y._______, âgé de quatre ans et demi et de nationalité espagnole, est né en Suisse où il a grandi jusqu'à ce jour. De par son âge, il est certes très attaché à sa mère et susceptible de s'adapter à un nouvel environnement. Il doit cependant être relevé que le Pérou n'est pas son pays d'origine et que les conditions de vie y sont moins favorables que celles qu'il pourrait trouver en Europe ou en Suisse. Abandonné par son père, les proches qui, outre sa mère, comptent pour lui, à savoir sa famille maternelle mais également ses grands-parents paternels qui entretiennent avec lui de bonnes relations (cf. procès-verbal du 24 avril 2007, réponse 9), vivent tous en Suisse. Il va sans dire que le maintien d'un lien familial régulier avec ces personnes depuis le Pérou s'en trouverait compliqué à l'extrême, et serait sans doute fortement compromis. Dans ces circonstances, bien qu'un départ de Suisse ne puisse être qualifié d'inexigible, il ne serait pas pour autant "sans difficulté", de sorte qu'il convient de procéder à une pondération de tous les intérêts en présence. A cela s'ajoute que la situation traversée par X._______ (11 ans) est également particulière. Arrivée en Suisse en 2004, elle suit ses classes à Genève depuis plus de cinq ans. Sa scolarité semble se dérouler sans accroc et l'on peut retenir que l'enfant s'est déjà enracinée dans la réalité quotidienne suisse avec une certaine autonomie. Son père, B._______, exerce sur sa fille une garde alternée avec la recourante. Il s'en occupe ainsi chaque week-end, A._______ travaillant de nuit durant les fins de semaine. Il s'investit activement à son éducation et participe financièrement à son entretien. Il existe donc des liens affectifs forts entre X._______ et son père, relation qui ne pourrait pratiquement pas être poursuivie en cas de départ pour le Pérou dans la mesure où, depuis 2002, B._______ se trouve à Genève auprès de son épouse. Il découle de ce premier constat que les deux enfants de la recourante ont un intérêt privé important à pouvoir demeurer en Suisse, le premier de par sa nationalité, le permis d'établissement dont il bénéficie déjà ainsi que sa famille proche résidant à Genève, laquelle s'est substituée à l'absence de son géniteur; la seconde en raison de son intégration scolaire et des contacts réguliers et réellement vécus qu'elle entretient avec son père.</w:t>
      </w:r>
    </w:p>
    <w:p>
      <w:r>
        <w:rPr>
          <w:b/>
        </w:rPr>
        <w:t>E. 9.2</w:t>
      </w:r>
    </w:p>
    <w:p>
      <w:r>
        <w:t>S'agissant de A._______, le Tribunal relève qu'elle est arrivée en Suisse en décembre 2003, avant d'épouser C._______ en août 2004. La vie commune n'a toutefois que peu duré, minée par la mésentente au sein du couple, à tel point que la recourante est retournée habiter quelques mois au Pérou entre décembre 2005 et mai 2006. Elle a justifié ce voyage par une visite à son père, gravement malade. Pour autant, le Tribunal retient que la recourante a vécu dans son pays d'origine jusqu'à l'âge de 25 ans. Elle y a notamment travaillé comme hôtesse de l'air et son père, même atteint dans sa santé, est établi sur place. C'est également au Pérou qu'est née sa fille X._______. Dès lors, même après quelques années passées en Suisse, une réadaptation à la vie et à la culture de son pays d'origine paraît envisageable. Le Tribunal note toutefois que sa situation personnelle a sensiblement évolué depuis son arrivée en Suisse. En effet, la recourante a eu son deuxième enfant à Genève et le père de X._______ réside également de manière durable sur territoire helvétique. On l'a vu, ce dernier entretient des rapports étroits avec X._______ et prend soin de sa fille chaque week-end. Il apporte ainsi un soutien non négligeable à la recourante, ce qui a notamment permis à A._______ de s'insérer dans le monde professionnel. La prénommée travaille dans une discothèque et un café pour un salaire mensuel global d'environ Fr. 3'400.--, ce qui lui permet d'assurer son indépendance financière, puisqu'elle perçoit encore une contribution du père de X._______ ainsi qu'une avance de pension alimentaire de Fr. 1'506.-- que C._______ devrait normalement lui verser. Ainsi, bien qu'elle ait deux jeunes enfants à charge, la recourante a fait preuve de persévérance et a concrétisé sa volonté de s'intégrer. Elle n'a jamais émargé à l'assistance publique et a pu compter, dans les moments plus difficiles, sur la solidarité familiale, tant sa mère que ses deux frères l'ayant aidé financièrement et matériellement après le départ de son époux. C'est le lieu de relever que la recourante peut s'appuyer en Suisse sur sa famille et ses proches pour l'encadrer et l'aider dans ses tâches éducatives, alors qu'en cas de retour au Pérou, elle se retrouverait seule à devoir élever deux enfants en âge de scolarité. De surcroît, la recourante s'est efforcée de rembourser ses dettes (qui consistaient en des retards d'assurance maladie) et elle a toujours respecté l'ordre public.</w:t>
      </w:r>
    </w:p>
    <w:p>
      <w:r>
        <w:rPr>
          <w:b/>
        </w:rPr>
        <w:t>E. 9.3</w:t>
      </w:r>
    </w:p>
    <w:p>
      <w:r>
        <w:t>Il ressort de cette analyse que tant la recourante que ses enfants ont un intérêt privé important à demeurer en Suisse, en raison de leur intégration dans ce pays et, surtout, des attaches familiales étroites dont ils disposent à Genève. Bien que l'on se trouve in casu dans un cas limite, dans la mesure où un renvoi au Pérou ne serait pas inexigible, le Tribunal est d'avis que le refus d'octroyer des autorisations de séjour à la recourante et à sa fille placerait les intéressés dans une position délicate, hypothéquerait leur avenir et couperait les enfants de leur famille en Suisse, ce qui n'est pas non plus souhaitable pour des motifs humanitaires (art. 4 et 16 LSEE). Partant, les intérêts privés dont peuvent se prévaloir A._______ et X._______ l'emportent sur le seul intérêt public consistant à respecter une politique stricte en matière d'immigration étrangère.</w:t>
      </w:r>
    </w:p>
    <w:p>
      <w:r>
        <w:rPr>
          <w:b/>
        </w:rPr>
        <w:t>E. 10</w:t>
      </w:r>
    </w:p>
    <w:p>
      <w:r>
        <w:t>Vu ce qui précède, le recours est admis et la décision attaquée annulée. L'ODM est invité à donner son approbation à l'octroi d'une autorisation de séjour en faveur de A._______ et X._______.</w:t>
      </w:r>
    </w:p>
    <w:p>
      <w:r>
        <w:rPr>
          <w:b/>
        </w:rPr>
        <w:t>E. 11</w:t>
      </w:r>
    </w:p>
    <w:p>
      <w:r>
        <w:t>Obtenant gain de cause, la recourante et sa fille n'ont pas à supporter de frais de procédure (art. 63 al. 1 PA a contrario et art. 63. al. 3 PA). Bien qu'elle succombe, aucun frais de procédure n'est mis à la charge de l'autorité inférieure (art. 63 al. 2 PA). Par ailleurs, la recourante a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Me Broto-Anghelopoulo, le Tribunal estime, au regard des art. 8ss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