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C-8124/2008 vom 1. April 2010</w:t>
      </w:r>
    </w:p>
    <w:p>
      <w:r>
        <w:t>Bundesverwaltungsgericht, 2010-04-01, DE</w:t>
      </w:r>
    </w:p>
    <w:p>
      <w:r>
        <w:rPr>
          <w:b/>
        </w:rPr>
        <w:t xml:space="preserve">Quelle: </w:t>
      </w:r>
      <w:r>
        <w:t>https://mcp.opencaselaw.ch/entscheid/bvger_C-8124_2008</w:t>
      </w:r>
    </w:p>
    <w:p>
      <w:r>
        <w:t>FR: TAF C-8124/2008 du 1 avril 2010</w:t>
      </w:r>
    </w:p>
    <w:p>
      <w:r>
        <w:t>IT: TAF C-8124/2008 del 1 aprile 2010</w:t>
      </w:r>
    </w:p>
    <w:p>
      <w:pPr>
        <w:pStyle w:val="Heading2"/>
      </w:pPr>
      <w:r>
        <w:t>Regeste</w:t>
      </w:r>
    </w:p>
    <w:p>
      <w:r>
        <w:t>Rente</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AHVG beurteilt das Bundesverwaltungsgericht Beschwerden von Personen im Ausland gegen Verfügungen der Schweizerischen Ausgleichskasse.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angefochtenen Einspracheentscheid vom 12. März 2008 ist der Beschwerdeführer besonders berührt und hat ein schutzwürdiges Interesse an dessen Änderung oder Aufhebung (Art. 59 ATSG; vgl. auch Art. 48 Abs. 1 VwVG). Er ist daher zur Beschwerde legitimiert.</w:t>
      </w:r>
    </w:p>
    <w:p>
      <w:r>
        <w:rPr>
          <w:b/>
        </w:rPr>
        <w:t>E. 1.2</w:t>
      </w:r>
    </w:p>
    <w:p>
      <w:r>
        <w:t>Der Beschwerdeführer hat frist- und formgerecht (Art. 60 ATSG; vgl. auch Art. 50 und 52 VwVG) Beschwerde erhoben. Auf das ergriffene Rechtsmittel ist einzutreten.</w:t>
      </w:r>
    </w:p>
    <w:p>
      <w:r>
        <w:rPr>
          <w:b/>
        </w:rPr>
        <w:t>E. 2</w:t>
      </w:r>
    </w:p>
    <w:p>
      <w:r>
        <w:t>Aufgrund der Beschwerdebegehren streitig und daher im Folgenden zu prüfen ist einerseits, ob der Beschwerdeführer einen Anspruch auf Aufschub der Rente hat, und andererseits, ob der Beschwerdeführer einen Anspruch auf die geltend gemachte Anrechnung der Beitragsmonate und des Erwerbseinkommens ab Juni 2003 hat.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materieller Hinsicht sind grundsätzlich diejenigen Rechtssätze massgebend, die im Zeitpunkt der angefochtenen Verfügung (12. März 2008) in Kraft waren, bzw. die bei Erfüllung des zu Rechtsfolgen führenden Tatbestandes Geltung hatten (BGE 129 V 4 E. 1.2 mit Hinweisen), vorliegend somit die am 12. März 2008 gültig gewesenen Bestimmungen des AHVG sowie der Verordnung vom 31. Oktober 1947 über die Alters- und Hinterlassenenversicherung (AHVV; SR 831.101).</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Waldmann/Weissenberger [Hrsg.], Zürich 2009, Art. 62 N 37-41).</w:t>
      </w:r>
    </w:p>
    <w:p>
      <w:r>
        <w:rPr>
          <w:b/>
        </w:rPr>
        <w:t>E. 2.4</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Nr. 574/72; SR 0.831.109.268.11) (vgl. Art. 153a AHVG).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Altersrente grundsätzlich Sache der innerstaatlichen Rechtsordnung (BGE 130 V 257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3.1</w:t>
      </w:r>
    </w:p>
    <w:p>
      <w:r>
        <w:t>Die ordentlichen Renten werden nach Art. 29bis Abs. 1 AHVG nach Massgabe der Beitragsjahre, des Erwerbseinkommen sowie der Erziehungs- oder Betreuungsgutschriften der rentenberechtigten Person zwischen dem 1. Januar nach Vollendung des 20. Altersjahres und dem 31. Dezember vor Eintritt des Versicherungsfalles berechnet. Die Beitragsdauer einer versicherten Person bestimmt sich in der Regel nach den Einträgen in ihren individuellen Konten (Art. 30ter AHVG). Männer, die das 65. Altersjahr vollendet haben und weiterhin erwerbstätig sind, sind insoweit von der Beitragspflicht nicht befreit, als ihr Einkommen aus selbständiger Erwerbstätigkeit 16'800 Franken im Jahr übersteigt (Art. 3 AHVG i.V.m. Art. 6quater AHVV). Es handelt sich um einen reinen Solidaritätsbeitrag von noch rüstigen Rentnerinnen und Rentnern an das Sozialwerk AHV. Dies bedeutet, dass die nach Eintritt des Rentenalters geleisteten Beiträge des Beschwerdeführers auch nicht bei einem Rentenaufschub an seine Altersrente angerechnet werden könnten.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3.2</w:t>
      </w:r>
    </w:p>
    <w:p>
      <w:r>
        <w:t>Dem Auszug aus dem individuellen Konto (act. 30 und 61) lässt sich entnehmen, dass der Beschwerdeführer für die Jahre 1995-2004 über je volle Beitragszeiten von 12 Monaten und im Jahr 2005 über eine Beitragszeit von 7 Monate verfügt. Das Rentenalter trat beim Beschwerdeführer am 15. März 2003 ein. Die Beitragszeit im Jahr der Entstehung des Rentenanspruchs, d.h. von Januar bis Mai 2003, ist zur Auffüllung von Lücken zu verwenden (Art. 29bis Abs. 2 AHVG; Art. 52c AHVV). Die nach Eintritt des Rentenalters, d.h. ab Juni 2003, zurückgelegten Beitragszeiten und das ab Januar 2003 erzielte Erwerbseinkommen sind bei der Berechnung der Rentenhöhe grundsätzlich nicht zu berücksichtigen (vgl. E. 3.1.).</w:t>
      </w:r>
    </w:p>
    <w:p>
      <w:r>
        <w:rPr>
          <w:b/>
        </w:rPr>
        <w:t>E. 4</w:t>
      </w:r>
    </w:p>
    <w:p>
      <w:r>
        <w:t>wenn er im Vertrauen auf die Richtigkeit der Auskunft Dispositionen getroffen hat, die nicht ohne Nachteil rückgängig gemacht werden können,</w:t>
      </w:r>
    </w:p>
    <w:p>
      <w:r>
        <w:rPr>
          <w:b/>
        </w:rPr>
        <w:t>E. 4.1</w:t>
      </w:r>
    </w:p>
    <w:p>
      <w:r>
        <w:t>Personen, die Anspruch auf eine ordentliche Altersrente haben, können den Beginn des Rentenbezuges mindestens ein Jahr und höchstens fünf Jahre aufschieben und innerhalb dieser Frist die Rente von einem bestimmten Monat an abrufen (Art. 39 Abs. 1 AHVG). Die aufgeschobene Altersrente und die sie allenfalls ablösende Hinterlassenenrente wird um den versicherungstechnischen Gegenwert der nicht bezogenen Leistung erhöht (Art. 39 Abs. 2 AHVG). Der Bundesrat setzt die Erhöhungsfaktoren für Männer und Frauen einheitlich fest und ordnet das Verfahren (Art. 39 Abs. 3 Satz 1 AHVG). Die Aufschubsdauer beginnt vom ersten Tag an zu laufen, der dem Monat folgt, in welchem das Rentenalter nach Artikel 21 Absatz 1 AHVG erreicht wurde. Der Aufschub ist innert eines Jahres vom Beginn der Aufschubsdauer an schriftlich zu erklären. Ist innert Frist keine Aufschubserklärung erfolgt, so wird die Altersrente nach den allgemein geltenden Vorschriften festgesetzt und ausbezahlt (Art. 55quater Abs. 1 AHVV). Wie die Vorinstanz zu Recht betont, ist diese Frist als gesetzliche Verwirkungsfrist nicht erstreckbar.</w:t>
      </w:r>
    </w:p>
    <w:p>
      <w:r>
        <w:rPr>
          <w:b/>
        </w:rPr>
        <w:t>E. 4.2</w:t>
      </w:r>
    </w:p>
    <w:p>
      <w:r>
        <w:t>Der Beschwerdeführer erreichte das Rentenalter am 15. Mai 2003, so dass die Frist zur Einreichung der Aufschubserklärung am 1. Juni 2004 abgelaufen ist (vgl. Art. 21 Abs. 1 AHVG i.V.m. Art. 55quater Abs. 1 AHVV). Gemäss den Akten ist im Anmeldeformular vom 19. Dezember 2005 die Frage nach dem Aufschub mit einem angekreuztem "Nein" beantwortet worden. Es ist ohne Belang, dass möglicherweise das Formular von einem Angestellten der AHV-Stelle ausgefüllt worden ist, wie das der Beschwerdeführer mit Beschwerde vom 16. Dezember 2008 geltend macht, hat er doch mit seiner Unterschrift die Richtigkeit des Inhaltes des Formular bestätigt. Es liegt somit keine rechtzeitige schriftliche Aufschubserklärung vor, was auch nicht bestritten ist.</w:t>
      </w:r>
    </w:p>
    <w:p>
      <w:r>
        <w:rPr>
          <w:b/>
        </w:rPr>
        <w:t>E. 4.3</w:t>
      </w:r>
    </w:p>
    <w:p>
      <w:r>
        <w:t>Der Beschwerdeführer bringt vor, dass er nur deshalb keinen rechtzeitigen Aufschubsantrag gestellt habe, weil er von der AHV-Stelle telefonisch eine falsche Information erhalten habe. Bei korrekter Beratung hätte er sogleich den Antrag auf Aufschub gestellt. Er sei daher so zu behandeln, als ober er den Antrag rechtzeitig eingereicht hätte.</w:t>
      </w:r>
    </w:p>
    <w:p>
      <w:r>
        <w:rPr>
          <w:b/>
        </w:rPr>
        <w:t>E. 4.3.1</w:t>
      </w:r>
    </w:p>
    <w:p>
      <w:r>
        <w:t>Der Beschwerdeführer beruft sich damit auf den Grundsatz von Treu und Glauben. Dieser Grundsatz schützt den Bürger in seinem berechtigten Vertrauen auf behördliches Verhalten und bedeutet unter anderem, dass falsche Auskünfte von Verwaltungsbehörden unter bestimmten Voraussetzungen eine vom materiellen Recht abweichende Behandlung des Rechtssuchenden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w:t>
      </w:r>
    </w:p>
    <w:p>
      <w:r>
        <w:rPr>
          <w:b/>
        </w:rPr>
        <w:t>E. 4.3.2</w:t>
      </w:r>
    </w:p>
    <w:p>
      <w:r>
        <w:t>Der Beweis, dass die mündliche Auskunft der Behörde überhaupt und mit dem behaupteten Inhalt erteilt wurde, obliegt dem Beschwerdeführer (vgl. Weber-Dürler, Falsche Auskünfte von Behörden, in ZBl 1991 S. 5 und 8 mit Hinweisen). Der Beschwerdeführer hat jedoch in keiner Weise nachgewiesen, dass ihm von der AHV-Dienststelle eine falsche Auskunft erteilt worden wäre. Er kann daher aus der im Beschwerdeverfahren vorgetragenen Behauptung, er sei zwar telefonisch über die Möglichkeit des Rentenaufschubs informiert worden, nicht aber über die Tatsache, dass er dazu einen schriftlichen Antrag einreichen müsse, nichts zu seinen Gunsten ableiten.</w:t>
      </w:r>
    </w:p>
    <w:p>
      <w:r>
        <w:rPr>
          <w:b/>
        </w:rPr>
        <w:t>E. 4.3.3</w:t>
      </w:r>
    </w:p>
    <w:p>
      <w:r>
        <w:t>Die unter E. 4.3.1 aufgeführten Bedingungen müssen kumulativ erfüllt sein, damit eine falsche Auskunft der Behörde bindend ist. Bleibt die falsche Auskunft einer Behörde unbewiesen - ist also unklar, ob die Behörde in einer konkreten Situation mit Bezug auf eine bestimmte Person gehandelt hat - kann offen bleiben, ob die übrigen Bedingun-gen gegeben sind.</w:t>
      </w:r>
    </w:p>
    <w:p>
      <w:r>
        <w:rPr>
          <w:b/>
        </w:rPr>
        <w:t>E. 5</w:t>
      </w:r>
    </w:p>
    <w:p>
      <w:r>
        <w:t>wenn die gesetzliche Ordnung seit der Auskunfterteilung keine Änderung erfahren hat (BGE 99 Ib 101 f.; ZAK 1979 S. 152; KATHARINA SAMELI, Treu und Glauben im öffentlichen Recht, ZSR 96/1977 II, S. 371 ff.).</w:t>
      </w:r>
    </w:p>
    <w:p>
      <w:r>
        <w:rPr>
          <w:b/>
        </w:rPr>
        <w:t>E. 5.1</w:t>
      </w:r>
    </w:p>
    <w:p>
      <w:r>
        <w:t>Der Beschwerdeführer fordert eventualiter eine Rückzahlung der AHV/IV-Beiträge, welche er nach dem Eintritt des Rentenalters einbezahlt hat.</w:t>
      </w:r>
    </w:p>
    <w:p>
      <w:r>
        <w:rPr>
          <w:b/>
        </w:rPr>
        <w:t>E. 5.2</w:t>
      </w:r>
    </w:p>
    <w:p>
      <w:r>
        <w:t>Gemäss Art. 3 Abs. 1 Satz 1 AHVG gilt die Beitragspflicht, solange der Beschwerdeführer eine Erwerbstätigkeit ausübt. Es besteht daher kein Anspruch des Beschwerdeführers auf eine Rückerstattung der einbezahlten Beitrage.</w:t>
      </w:r>
    </w:p>
    <w:p>
      <w:r>
        <w:rPr>
          <w:b/>
        </w:rPr>
        <w:t>E. 5.3</w:t>
      </w:r>
    </w:p>
    <w:p>
      <w:r>
        <w:t>Der Beschwerdeführer kann auch aus der Verordnung vom 29. November 1995 über die Rückvergütung der von Ausländern an die Alters- und Hinterlassenenversicherung bezahlten Beiträge (RV-AHV, SR 831.131.12) nichts zu seinen Gunsten ableiten. Denn gemäss der RV-AHV können Ausländer, mit deren Heimatstaat keine zwischenstaatliche Vereinbarung besteht, sowie ihre Hinterlassenen, die Beiträge an die AHV/IV zurückfordern, sofern diese gesamthaft während mindestens eines vollen Jahres geleistet worden sind und keinen Rentenanspruch begründen. Diese Voraussetzungen werden vorliegend nicht erfüllt, da die Schweiz mit Deutschland bzw. der EU ein Abkommen abgeschlossen und der Beschwerdeführer überdies einen Rentenanspruch hat. Eine Rückzahlung der Beiträge ist daher unzulässig.</w:t>
      </w:r>
    </w:p>
    <w:p>
      <w:r>
        <w:rPr>
          <w:b/>
        </w:rPr>
        <w:t>E. 5.4</w:t>
      </w:r>
    </w:p>
    <w:p>
      <w:r>
        <w:t>Aus diesen Gründen erweisen sich die Rügen des Beschwerdeführers als unbegründet. Die angefochtene Verfügung ist zu bestä-tigen, und die Beschwerde ist abzuweisen.</w:t>
      </w:r>
    </w:p>
    <w:p>
      <w:r>
        <w:rPr>
          <w:b/>
        </w:rPr>
        <w:t>E. 6</w:t>
      </w:r>
    </w:p>
    <w:p>
      <w:r>
        <w:t>Es bleibt noch über die Verfahrenskosten- und die Parteientschädigung zu bestimmen.</w:t>
      </w:r>
    </w:p>
    <w:p>
      <w:r>
        <w:rPr>
          <w:b/>
        </w:rPr>
        <w:t>E. 6.1</w:t>
      </w:r>
    </w:p>
    <w:p>
      <w:r>
        <w:t>Vorliegend sind keine Verfahrenskosten zu erheben (vgl. Art. 85bis Abs. 2 AHVG).</w:t>
      </w:r>
    </w:p>
    <w:p>
      <w:r>
        <w:rPr>
          <w:b/>
        </w:rPr>
        <w:t>E. 6.2</w:t>
      </w:r>
    </w:p>
    <w:p>
      <w:r>
        <w:t>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