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C-8119/2010 vom 27. September 2012</w:t>
      </w:r>
    </w:p>
    <w:p>
      <w:r>
        <w:t>Bundesverwaltungsgericht, 2012-09-27, FR</w:t>
      </w:r>
    </w:p>
    <w:p>
      <w:r>
        <w:rPr>
          <w:b/>
        </w:rPr>
        <w:t xml:space="preserve">Quelle: </w:t>
      </w:r>
      <w:r>
        <w:t>https://mcp.opencaselaw.ch/entscheid/bvger_C-8119_2010</w:t>
      </w:r>
    </w:p>
    <w:p>
      <w:r>
        <w:t>FR: TAF C-8119/2010 du 27 septembre 2012</w:t>
      </w:r>
    </w:p>
    <w:p>
      <w:r>
        <w:t>IT: TAF C-8119/2010 del 27 settembre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ainsi que les décisions en matière de dérogation aux conditions d'admission,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w:t>
      </w:r>
    </w:p>
    <w:p>
      <w:r>
        <w:rPr>
          <w:b/>
        </w:rPr>
        <w:t>E. 1.2</w:t>
      </w:r>
    </w:p>
    <w:p>
      <w:r>
        <w:t>L'entrée en vigueur, le 1er janvier 2008 de LEtr,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[OASE, RS 142.201]), telle l'OLE. Dès lors que la demande de réexamen qui est l'objet de la présente procédure de recours a été déposée après l'entrée en vigueur de la LEtr, il y a lieu d'appliquer le nouveau droit en l'espèce (cf. dans ce sens arrêts du Tribunal fédéral 2C_706/2008 du 13 octobre 2008 consid. 1 et 2C_638/2008 du 16 octobre 2008 consid. 1).</w:t>
      </w:r>
    </w:p>
    <w:p>
      <w:r>
        <w:rPr>
          <w:b/>
        </w:rPr>
        <w:t>E. 1.3</w:t>
      </w:r>
    </w:p>
    <w:p>
      <w:r>
        <w:t>A moins que la LTAF n'en dispose autrement, la procédure devant le Tribunal est régie par la PA (cf. art. 37 LTAF).</w:t>
      </w:r>
    </w:p>
    <w:p>
      <w:r>
        <w:rPr>
          <w:b/>
        </w:rPr>
        <w:t>E. 1.4</w:t>
      </w:r>
    </w:p>
    <w:p>
      <w:r>
        <w:t>X._______ et Y._______ ont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juridiques de la décision querellée (cf. André Moser, Michael Beusch et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2011/1 consid. 2). 3.1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la révision et le réexamen lorsque la cause a fait l'objet d'une décision matérielle sur recours, cf. notamment arrêts du Tribunal administratif fédéral C-5867/2009 du 15 avril 2011 consid. 2.2 et C-325/2006 du 16 octobre 2008 consid. 3). 3.2 En l'espèce, la décision de refus d'exception aux mesures de limitation rendue le 28 avril 2004 a été contestée par les recourants et a été confirmée sur recours le 11 février 2005 par le DFJP, respectivement le 17 mars 2005 par le Tribunal fédéral, et est ainsi entrée en force de chose jugée formelle (cf. consid. A supra). Dans la mesure où les intéressés ont fait valoir un fait nouveau ou une modification des circonstances qui serait intervenue ultérieurement à la décision sur recours au fond, leur requête relève de la demande de réexamen, l'autorité de première instance étant alors compétente pour s'en saisir (cf. en ce sens arrêts précités du Tribunal administratif fédéral, ibid.) Seule la voie du réexamen devant l'autorité inférieure était dès lors ouverte dans le cadre de la présente cause. C'est donc à juste titre que le SPOP-VD et l'ODM ont qualifié la requête des intéressés du 1er septembre 2010 de demande de réexamen. 4.1 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de la Confédération suisse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p. 181, ATF 127 I 133 consid. 6 p. 137s., et la jurisprudence citée; ATAF 2010/5 consid. 2.1.1 p. 59, et la jurisprudence et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p. 181s., ATF 131 II 329 consid. 3.2 p. 336s.). La procédure extraordinaire ne saurait toutefois servir de prétexte pour remettre continuellement en question des décisions entrées en force, ni surtout viser à éluder les dispositions légales sur les délais de recours (cf. ATF 136 II précité consid. 2.1 p. 181, ATF 127 I précité, loc. cit., et la juris­prudence citée). 4.2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pour l'obliger à statuer au fond, et l'autorité de recours ne peut qu'inviter cette dernière à examiner la demande au fond, si elle admet le recours (cf. ATF 135 II 38 consid. 1.2 et 123 V 335 consid. 1b; voir aussi l'ATAF 2010/27, consid. 2.1.3 et les réf. citées). En d'autres termes, le requérant qui se plaint que l'autorité, nonobstant l'existence des conditions requises, a refusé d'entrer en matière sur une requête de nouvel examen d'une décision au sens de l'art. 5 PA, doit se borner à alléguer dans son recours que l'autorité administrative a nié à tort l'existence de ces conditions, le Tribunal se limitant, pour sa part, à examiner si l'autorité inférieure aurait dû entrer en matière (cf. arrêt du Tribunal administratif fédéral C-1802/2011 du 11 octobre 2011 consid. 3.2, ainsi que les arrêts du Tribunal fédéral 2C_949/2011 du 23 novembre 2011 consid. 3.2 et 2C_638/2008 du 16 octobre 2008 consid. 3.1). 4.3 La procédure extraordinaire (de révision ou de réexamen) ne saurait servir de prétexte pour remettre continuellement en question des décisions entrées en force, ni surtout à éluder les dispositions légales sur les délais de recours (cf. notamment ATF 136 II précité, ibid., et 127 I précité, consid. 6 in fine; voir aussi les arrêts du Tribunal fédéral 2C_464/2011 du 27 mars 2012, consid. 4.1 et 2C_1010/2011 du 31 janvier 2012, consid. 2.2). Elle ne saurait non plus viser à supprimer une erreur de droit, à bénéficier d'une nouvelle interprétation ou d'une nouvelle pratique ou encore à obtenir une nouvelle appréciation de faits qui étaient déjà connus en procédure ordinaire (cf. arrêts du Tribunal administratif fédéral C-5106/2009 du 10 juin 2011 consid. 2 et C-5867/2009 précité, consid. 2). Le droit des étrangers n'échappe pas à cette règle (cf. arrêt du Tribunal fédéral 2C_1007/2011 du 12 mars 2012 consid. 4.2 et jurisprudence citée). 5.1 A l'appui de leur demande de réexamen, X._______ et Y._______ ont essentiellement invoqué la poursuite de leur séjour en Suisse depuis la fin de la procédure ordinaire en matière d'exception aux mesures de limitation et ses conséquences, à savoir leur intégration socioprofessionnelle, la création d'une entreprise de menuiserie et la poursuite de la scolarisation de leurs deux premiers enfants. 5.2 En l'espèce, le Tribunal constate que les autorités fédérales administratives compétentes (Office fédéral, DFJP) se sont déjà prononcées de manière circonstanciée sur la situation personnelle et familiale des recourants et qu'elles ont considéré, en particulier, que la durée de leur séjour en Suisse, leur intégration dans ce pays et les difficultés qui entoureraient leur réinstallation dans leur pays d'origine du fait des problèmes allégués qui les avaient conduit à s'expatrier ne permettaient pas de conclure qu'elles se trouvaient dans une situation d'extrême gravité au sens de l'art. 13 let. f OLE. La décision de refus d'exception rendue ainsi à l'endroit des intéressés, confirmée sur recours de droit administratif par le Tribunal fédéral qui a conclu que la situation des recourants n'était nullement pertinente à fonder une exception aux mesures de limitation au sens de l'art. 13 let. f OLE (cf. arrêt 2A.156/2005 du 17 mars 2005), est dès lors entrée en force. Le Tribunal ne saurait dès lors porter une appréciation nouvelle ou différente sur des éléments qui ont déjà été invoqués et examinés au cours de la procédure ordinaire. Il n'a notamment pas à réexaminer les années de vie que les recourants ont passées en Suisse ni leur intégration sociale et professionnelle ou le degré de scolarisation de leurs deux premiers enfants, aspects qui ont été tranchés définitivement. De plus, il convient de rappeler que, même si la poursuite de leur séjour en Suisse durant les années qui ont suivi le prononcé du Tribunal fédéral a certes consolidé leurs attaches sociales et professionnelles avec ce pays, le simple écoulement du temps entre les décisions des autorités, ainsi qu'une évolution normale de l'intégration des intéressés ne constituent pas, à proprement parler, des faits nouveaux susceptibles d'entraîner une modification substantielle de leur situation personnelle (cf. arrêts du Tribunal fédéral 2C_38/2008 du 2 mai 2008 consid. 3.4, 2A.147/2003 du 10 avril 2003 consid. 2 et 2A.180/2000 du 14 août 2000 consid. 4c; voir également l'arrêt du TAF C-1645/2009 du 29 septembre 2009 consid. 5). A noter du reste que 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Les recourants ne sauraient ainsi tirer parti de la seule durée de leur séjour en Suisse, plus particulièrement de la durée supplémentaire de leur présence depuis l'issue de la procédure ordinaire, pour bénéficier d'une dérogation aux conditions d'admission (cf. art. 30 al. 1 let. b LEtr, disposition du droit actuellement en vigueur correspondant à l'ancien art. 13 let. f OLE en matière d'exception aux mesures de limitation). A ce propos, la jurisprudence a maintes fois rappelé que le réexamen d'une décision ne peut avoir pour résultat d'obtenir une nouvelle appréciation de faits connus lors de ladite décision (cf. arrêts cités au consid. 3.2 du présent arrêt). Seuls des faits qui sont véritablement nouveaux ou que les recourants ignoraient, ou n'avaient pas de raisons d'invoquer à cette époque, voire un changement notable des circonstances, sont susceptibles d'ouvrir la voie du réexamen (cf. supra consid. 4.1). 5.3 Les intéressés, dans leur pourvoi, invoquent le bénéfice de la "circulaire Metzler" du 21 décembre 2001, révisée le 8 octobre 2004 et pour la dernière fois le 21 décembre 2006, relative à la pratique de l'Office fédéral concernant la réglementation du séjour des étrangers dans les cas personnels d'extrême gravité (cf. mémoire de recours p. 7). Il est à noter cependant que cet argument doit de toute manière être écarté pour un motif d'ordre formel. En effet, cette circulaire était déjà connue des recourants lors du prononcé de la décision de l'ODM du 28 avril 2004 et de la procédure qui a suivi et ne saurait donc être invoquée au titre de fait ou moyen de preuve nouveau (cf. consid. 4.1 ci-dessus). D'autre part, comme le Tribunal a eu l'occasion de le rappeler à de nombreuses reprises (cf. en particulier ATAF 2007/16 consid. 6.2 et 6.3), cette circulaire ne pose aucun principe selon lequel un séjour de quatre ans au moins et une bonne intégration en Suisse entraîneraient obligatoirement l'application de l'art. 13 let. f OLE (ou actuellement de l'art. 30 al. 1 let. b LEtr). 5.4 Il convient d'observer au demeurant que l'évolution de la situation de la famille X._______ et Y._______ depuis la première procédure ordinaire en matière d'exception aux mesures de limitation n'est que la conséquence prévisible de leur propre comportement, les intéressés ayant obstinément refusé d'obtempérer à l'obligation qui leur a été faite de quitter la Suisse après avoir épuisé les voies de droit à leur disposition. Dans ces circonstances, les recourants sont mal venus de se prévaloir d'une situation dont ils portent l'entière responsabilité. 5.5 Au vu des considérations émises ci-avant, il convient d'admettre que les conditions requises par la jurisprudence pour obliger l'autorité inférieure à entrer en matière sur la demande de réexamen de X._______ et de Y._______ en raison de l'écoulement du temps ne sont manifestement pas réalisées.</w:t>
      </w:r>
    </w:p>
    <w:p>
      <w:r>
        <w:rPr>
          <w:b/>
        </w:rPr>
        <w:t>E. 6</w:t>
      </w:r>
    </w:p>
    <w:p>
      <w:r>
        <w:t>Enfin, dans la mesure où le dossier est complet et l'état de fait pertinent suffisamment établi, le Tribunal peut se dispenser de procéder à des mesures d'instruction complémentaires (telle que l'audition personnelle des recourants [cf. requête formulée en ce sens dans le mémoire de recours du 12 novembre 2010, p. 10]) dans le cadre de la présente cause (cf. ATF 134 I 140 consid. 5.3, 131 I 153 consid. 3, 130 II 425 consid. 2.1 et jurisprudence citée). On relèvera à cet égard que, par ordonnance du 22 décembre 2010, le Tribunal avait avisé les intéressés que, selon la jurisprudence, l'autorité de recours ne procédait à l'audition de parties ou de témoins que dans des circonstances exceptionnelles et pour autant qu'une telle mesure apparaisse indispensable à l'établissement des faits pertinents (cf. ATF 134 I 140 consid. 5.3 p. 148, ATF 131 I 153 consid. 3 p. 157, ATF 125 I 209 consid. 9b p. 219, et la jurisprudence citée) et leur avait en conséquence accordé un délai pour produire leurs dépositions écrites avant de revenir ultérieurement sur la question de leur éventuelle audition. Or, les recourants, après avoir demandé une prolongation de délai, n'y ont donné aucune suite, pas plus d'ailleurs qu'ils n'ont jugé utile de prendre position par rapport au préavis de l'ODM. Au demeurant, l'art. 29 al. 2 Cst. ne confère pas un droit inconditionnel à la tenue d'une audience et donc à s'exprimer oralement (cf. ATF 134 précité; 130 II 425 précité et jurisprudence mentionnée; cf. aussi Moser, Beusch et Kneubühler, op. cit., p. 144, ad ch. 3.86).</w:t>
      </w:r>
    </w:p>
    <w:p>
      <w:r>
        <w:rPr>
          <w:b/>
        </w:rPr>
        <w:t>E. 7</w:t>
      </w:r>
    </w:p>
    <w:p>
      <w:r>
        <w:t>Force est dès lors de constater que les recourants n'ont invoqué aucun élément ou changement de circonstances important, survenu postérieurement à la décision de l'Office fédéral du 28 avril 2004, confirmée par le DFJP, puis en dernière instance par le Tribunal fédéral le 17 mars 2005, qui permettrait de justifier une dérogation aux conditions d'admission. Aussi est-ce à juste titre que l'autorité inférieure n'est pas entrée en matière sur la demande de réexamen des intéressés du 1er septembre 2010. En conséquence, le Tribunal est amené à conclure que la décision querellée est conforme au droit (cf. art. 49 PA). Vu l'issue de la cause, il y a lieu de mettre les frais de procédure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