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C-810/2006 vom 25. Februar 2008</w:t>
      </w:r>
    </w:p>
    <w:p>
      <w:r>
        <w:t>Bundesverwaltungsgericht, 2008-02-25, DE</w:t>
      </w:r>
    </w:p>
    <w:p>
      <w:r>
        <w:rPr>
          <w:b/>
        </w:rPr>
        <w:t xml:space="preserve">Quelle: </w:t>
      </w:r>
      <w:r>
        <w:t>https://mcp.opencaselaw.ch/entscheid/bvger_C-810_2006</w:t>
      </w:r>
    </w:p>
    <w:p>
      <w:r>
        <w:t>FR: TAF C-810/2006 du 25 février 2008</w:t>
      </w:r>
    </w:p>
    <w:p>
      <w:r>
        <w:t>IT: TAF C-810/2006 del 25 febbraio 2008</w:t>
      </w:r>
    </w:p>
    <w:p>
      <w:pPr>
        <w:pStyle w:val="Heading2"/>
      </w:pPr>
      <w:r>
        <w:t>Regeste</w:t>
      </w:r>
    </w:p>
    <w:p>
      <w:r>
        <w:t>Einreise</w:t>
      </w:r>
    </w:p>
    <w:p>
      <w:pPr>
        <w:pStyle w:val="Heading2"/>
      </w:pPr>
      <w:r>
        <w:t>Erwägungen</w:t>
      </w:r>
    </w:p>
    <w:p>
      <w:r>
        <w:rPr>
          <w:b/>
        </w:rPr>
        <w:t>E. 1.1</w:t>
      </w:r>
    </w:p>
    <w:p>
      <w:r>
        <w:t>Verfügungen des BFM betreffend Einreiseverweigerung unterliegen der Beschwerde an das Bundesverwaltungsgericht (Art. 31, Art. 32 sowie Art. 33 Bst. d des Verwaltungsgerichtsgesetzes vom 17. Juni 2005 [VGG, SR 173.32]).</w:t>
      </w:r>
    </w:p>
    <w:p>
      <w:r>
        <w:rPr>
          <w:b/>
        </w:rPr>
        <w:t>E. 1.2</w:t>
      </w:r>
    </w:p>
    <w:p>
      <w:r>
        <w:t>Das Bundesverwaltungsgericht übernimmt, sofern es zuständig ist,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Artikel 37 VGG richtet sich das Verfahren vor dem Bundesverwaltungsgericht nach dem Bundesgesetz über das Verwaltungsverfahren vom 20. Dezember 1968 (VwVG, SR 172.021), sofern dieses Gesetz nichts anderes bestimmt. Das Urteil ist endgültig (Art. 1 Abs. 2 VGG i.V.m. Art. 83 Bst. c Ziff. 1 des Bundesgerichtsgesetzes vom 17. Juni 2005 [BGG, SR 173.110]).</w:t>
      </w:r>
    </w:p>
    <w:p>
      <w:r>
        <w:rPr>
          <w:b/>
        </w:rPr>
        <w:t>E. 1.4</w:t>
      </w:r>
    </w:p>
    <w:p>
      <w:r>
        <w:t>Der Beschwerdeführer ist gemäss Art. 48 VwVG zur Beschwerde legitimiert; auf die frist- und formgerecht eingereichte Beschwerde ist einzutreten (Art. 49 ff. VwVG).</w:t>
      </w:r>
    </w:p>
    <w:p>
      <w:r>
        <w:rPr>
          <w:b/>
        </w:rPr>
        <w:t>E. 2</w:t>
      </w:r>
    </w:p>
    <w:p>
      <w:r>
        <w:t>Am 1. Januar 2008 traten das neue Bundesgesetz vom 16. Dezember 2005 über die Ausländerinnen und Ausländer (AuG, SR 142.20) sowie die dazu 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Massgebend sind daher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Ausländer und Ausländerinnen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3.2</w:t>
      </w:r>
    </w:p>
    <w:p>
      <w:r>
        <w:t>Für die Erteilung von Einreisevisa ist das BFM zuständig (Art. 18 aVEA), welches im Rahmen der gesetzlichen Vorschriften und der Verträge mit dem Ausland nach freiem Ermessen entscheidet (Art. 4 und Art. 16 Abs. 1 aANAG, Art. 9 aVEA). Das schweizerische Recht räumt somit weder einen Anspruch auf Einreise noch auf Erteilung eines Visums ein (vgl. Peter Uebersax, Einreise und Anwesenheit in: Peter Uebersax / Peter Münch / Thomas Geiser / Martin Arnold (Hrsg.), Ausländerrecht, Ausländerinnen und Ausländer im öffentlichen Recht, Privatrecht, Steuerrecht und Sozialrecht der Schweiz, Basel/Genf/München 2002, S. 143). Dem behördlichen Ermessen steht deshalb im Falle der Erteilung einer Einreisebewilligung ein weiterer Spielraum offen als beispielsweise bei der Verlängerung einer allmählich den Vertrauensschutz verfestigenden Anwesenheitserlaubnis. Dies gilt namentlich für die Beurteilung von Einreisegesuchen für touristische bzw. besuchsweise Aufenthalte von bis zu drei Monaten, die bewilligungsfrei sind, aber der Visumspflicht unterliegen (vgl. Art. 2 Abs. 1 aANAG i.V.m. den nachstehenden Visumsbestimmungen).</w:t>
      </w:r>
    </w:p>
    <w:p>
      <w:r>
        <w:rPr>
          <w:b/>
        </w:rPr>
        <w:t>E. 3.3</w:t>
      </w:r>
    </w:p>
    <w:p>
      <w:r>
        <w:t>Das Visum wird verweigert, wenn die Ausländerin oder der Ausländer die Einreisevoraussetzungen nach Art. 1 aVEA nicht erfüllt (vgl. Art. 14 Abs. 1 aVEA). So müssen Personen, die in die Schweiz reisen möchten, unter anderem Gewähr bieten, dass sie fristgerecht wieder ausreisen werden (Art. 1 Abs. 2 Bst. c aVEA).</w:t>
      </w:r>
    </w:p>
    <w:p>
      <w:r>
        <w:rPr>
          <w:b/>
        </w:rPr>
        <w:t>E. 4.1</w:t>
      </w:r>
    </w:p>
    <w:p>
      <w:r>
        <w:t>Die Gesuchstellerin kann sich auf keine Ausnahmeregelung berufen und unterliegt aufgrund ihrer Nationalität den Visumsbestimmungen (vgl. Art. 1-5 aVEA).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4.3</w:t>
      </w:r>
    </w:p>
    <w:p>
      <w:r>
        <w:t>Einen wichtigen Aspekt, der dagegen spricht, die Gesuchstellerin in die Schweiz einreisen zu lassen, stellt im dargelegten Kontext ihr Herkunftsland dar. In Peru war wirtschaftlich gesehen in den letzten Jahren zwar ein spürbarer Aufwärtstrend festzustellen. Das Bruttoinlandprodukt wuchs 2007 um rund 7,5% und die Inflationsrate betrug im gleichen Zeitraum 1,7%. Die grundsätzlich ermutigenden wirtschaftlichen Entwicklungen können aber nicht über die Tatsache hinwegtäuschen, dass nach wie vor breite Bevölkerungsschichten - laut Auswärtigem Amt der Bundesrepublik Deutschland soll rund die Hälfte der Bevölkerung als arm bis extrem arm gelten; Quelle: www.auswaertiges-amt.de, Stand November 2007, besucht am 13. Februar 2008 - von vergleichsweise schwierigen ökonomischen und sozialen Lebensbedingungen betroffen sind. Das Bruttoinlandprodukt pro Kopf der Bevölkerung betrug im Jahre 2007 nämlich nur gerade 3'584 USD (Quelle: www.seco.admin.ch, Stand 26. November 2007, besucht am 13. Februar 2008). Entsprechend hoch ist der Anteil jener, die versuchen, ins Ausland zu gelangen, um sich unter günstigeren Lebensbedingungen eine bessere Existenz sichern zu können. Die Schweizerische Vertretung in Lima weist denn auch in diesem Zusammenhang darauf hin, dass sich die Zahl der peruanischen Staatsangehörigen, die ihr Heimatland definitiv verlassen hätten, in den letzten drei Jahren verdreifacht habe (vgl. die Bemerkungen der Schweizerischen Botschaft in Lima vom 17. März 2006). Diese Tendenz zur Auswanderung zeigt sich erfahrungsgemäss dort besonders stark, wo durch die Anwesenheit von Verwandten oder Bekannten bereits ein minimales soziales Beziehungsnetz im Ausland besteht. Im Falle der Schweiz führt dies angesichts der restriktiven Zulassungsregelung nicht selten zur Umgehung ausländerrechtlicher Bestimmungen.</w:t>
      </w:r>
    </w:p>
    <w:p>
      <w:r>
        <w:rPr>
          <w:b/>
        </w:rPr>
        <w:t>E. 4.4</w:t>
      </w:r>
    </w:p>
    <w:p>
      <w:r>
        <w:t>Bei der Risikoanalyse sind aber nicht nur solch allgemeine Umstände und Erfahrungen, sondern auch, wie unter Ziffer 4.1 ausgeführt,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Gemäss den Ausführungen der Schweizerischen Botschaft in Lima vom 17. März 2006 soll es sich bei der unverheirateten, knapp 50-jährigen Gesuchstellerin um eine in den Ruhestand versetzte Lehrerin handeln, die über ein monatliches Einkommen von rund Fr. 300.- verfügt. In den Visumsakten befindet sich denn auch eine Arbeitsbestätigung vom 23. April 2006, wonach die Eingeladene seit Ende 1999 jeweils Donnerstag, Freitag und Samstag Nachmittag in einem Betrieb als Küchenhilfe tätig sein soll. Ausserdem ist die Gesuchstellerin offenbar noch teilzeitlich als Verkäuferin in einer Weinhandlung angestellt (vgl. Bestätigungsschreiben Bodega "Virgen del Rosario" vom 24. April 2006). Die erwähnten Arbeitsstellen, insbesondere aber der Umstand, dass die Eingeladene die maximal zulässige Aufenthaltsdauer von drei Monaten voll ausschöpfen möchte, lassen zweifellos nicht auf eine starke Verwurzelung im Berufsleben schliessen. Insofern darf bezweifelt werden, dass der Gesuchstellerin im Heimatland besondere berufliche oder familiäre Verpflichtungen obliegen, die sie ernsthaft von einer Emigration abzuhalten vermöchten, zumal mit der Ehefrau des Beschwerdeführers - ihrer Cousine - bereits eine nähere Verwandte definitiv in die Schweiz übersiedelt ist. Vor diesem Hintergrund müssen die Beteuerungen des Beschwerdeführers, wonach sein Gast die Schweiz fristgerecht verlassen werde, als nicht ausschlaggebend bezeichnet werden. Im Übrigen hegte auch die Schweizerische Vertretung in Lima, welche mit den sozialen, wirtschaftlichen und politischen Verhältnissen im Herkunftsstaat der Ausländerin gut vertraut ist und sich somit durchaus ein Bild der Einreisewilligen machen kann, grosse Bedenken bezüglich der anstandslosen Wiederausreise und verweigerte formlos die Einreisebewilligung.</w:t>
      </w:r>
    </w:p>
    <w:p>
      <w:r>
        <w:rPr>
          <w:b/>
        </w:rPr>
        <w:t>E. 5.2</w:t>
      </w:r>
    </w:p>
    <w:p>
      <w:r>
        <w:t>Nach dem Gesagten durfte die Vorinstanz daher zu Recht davon ausgehen, die Wiederausreise der Gesuchstellerin sei im Sinne der massgeblichen Bestimmungen nicht gesichert. Zwar lässt sich diese Einschätzung nicht zu einer gesicherten Feststellung verdichten; sie reicht aber aus, um die Erteilung eines Einreisevisums - auf das, wie erwähnt, kein Rechtsanspruch besteht - abzulehnen. Daran ändert auch die Tatsache nichts, dass der Beschwerdeführer die rechtzeitige Rückkehr seines Gastes zusichert; denn eine solche Garantie ist trotz bester und ehrlicher Absichten nicht möglich bzw. rechtlich nicht durchsetzbar (vgl. Urteil des Bundesverwaltungsgerichts C-2341/2006 vom 7. August 2007 E. 6).</w:t>
      </w:r>
    </w:p>
    <w:p>
      <w:r>
        <w:rPr>
          <w:b/>
        </w:rPr>
        <w:t>E. 5.3</w:t>
      </w:r>
    </w:p>
    <w:p>
      <w:r>
        <w:t>Soweit der Beschwerdeführer schliesslich vorbringt, sämtliche bisherigen Gäste aus Peru seien stets fristgerecht in ihr Heimatland zurückgekehrt, gilt es darauf hinzuweisen, dass sich mangels näherer Angaben einerseits nicht eruieren lässt, unter welchen Umständen diesen Personen (Mutter, Schwester, Tante bzw. Nichte der Gastgeberin) in der Vergangenheit ein Einreisevisum erteilt wurde. Anderseits weist jeder Einzelfall - wie vorliegend belegt - eine ihm eigene und spezifische Konstellation auf, so dass er nicht ohne weiteres mit anderen, angeblich gleich gelagerten Fällen verglichen werden kann.</w:t>
      </w:r>
    </w:p>
    <w:p>
      <w:r>
        <w:rPr>
          <w:b/>
        </w:rPr>
        <w:t>E. 6</w:t>
      </w:r>
    </w:p>
    <w:p>
      <w:r>
        <w:t>Aus diesen Gründen ist somit nicht zu beanstanden, dass die Vorinstanz das öffentliche Interesse sowie die Beachtung der geltenden Bestimmungen entsprechend gewichtete und der Eingeladenen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7</w:t>
      </w:r>
    </w:p>
    <w:p>
      <w:r>
        <w:t>Dem Ausgang des Verfahrens entsprechend sind dem Beschwerdeführer die Kosten aufzuerlegen (Art. 63 Abs. 1 VwVG). Diese sind auf Fr. 600.- festzusetzen (Art. 1, Art. 2 und Art. 3 Bst. b des Reglements vom 11. Dezember 2006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