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C-8087/2010 vom 12. Februar 2013</w:t>
      </w:r>
    </w:p>
    <w:p>
      <w:r>
        <w:t>Bundesverwaltungsgericht, 2013-02-12, DE</w:t>
      </w:r>
    </w:p>
    <w:p>
      <w:r>
        <w:rPr>
          <w:b/>
        </w:rPr>
        <w:t xml:space="preserve">Quelle: </w:t>
      </w:r>
      <w:r>
        <w:t>https://mcp.opencaselaw.ch/entscheid/bvger_C-8087_2010</w:t>
      </w:r>
    </w:p>
    <w:p>
      <w:r>
        <w:t>FR: TAF C-8087/2010 du 12 février 2013</w:t>
      </w:r>
    </w:p>
    <w:p>
      <w:r>
        <w:t>IT: TAF C-8087/2010 del 12 febbraio 2013</w:t>
      </w:r>
    </w:p>
    <w:p>
      <w:pPr>
        <w:pStyle w:val="Heading2"/>
      </w:pPr>
      <w:r>
        <w:t>Regeste</w:t>
      </w:r>
    </w:p>
    <w:p>
      <w:r>
        <w:t>Finanzhilfen für familienergänzende Kinderbetreuung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BSV ist eine Vorinstanz im Sinn von Art. 33 Bst. d VGG, eine Ausnahme liegt nicht vor. Das Bundesverwaltungsgericht ist somit für die Behandlung der vorliegenden Beschwerde zuständig.</w:t>
      </w:r>
    </w:p>
    <w:p>
      <w:r>
        <w:rPr>
          <w:b/>
        </w:rPr>
        <w:t>E. 1.1</w:t>
      </w:r>
    </w:p>
    <w:p>
      <w:r>
        <w:t>Die Beschwerdeführerin hat am vorinstanzlichen Verfahren teilgenommen, ist durch die angefochtene Verfügung besonders berührt und hat an deren Aufhebung oder Änderung ein schutzwürdiges Interesse (Art. 48 Abs. 1 VwVG). Die Beschwerdeführerin ist eine öffentlich-rechtliche Körperschaft und als solche zur Beschwerde legitimiert; sie ist durch den Gemeinderat rechtsgenüglich vertreten.</w:t>
      </w:r>
    </w:p>
    <w:p>
      <w:r>
        <w:rPr>
          <w:b/>
        </w:rPr>
        <w:t>E. 1.2</w:t>
      </w:r>
    </w:p>
    <w:p>
      <w:r>
        <w:t>Die Beschwerde wurde frist- und formgerecht eingereicht, weshalb darauf einzutreten ist (Art. 50 und Art. 52 Abs. 1 VwVG).</w:t>
      </w:r>
    </w:p>
    <w:p>
      <w:r>
        <w:rPr>
          <w:b/>
        </w:rPr>
        <w:t>E. 1.3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2009/65 E. 2.1).</w:t>
      </w:r>
    </w:p>
    <w:p>
      <w:r>
        <w:rPr>
          <w:b/>
        </w:rPr>
        <w:t>E. 2</w:t>
      </w:r>
    </w:p>
    <w:p>
      <w:r>
        <w:t>Anfechtungsobjekt ist vorliegend die Verfügung vom 18. Oktober 2010, mit welcher die Vorinstanz auf das Gesuch um Finanzhilfe der Trägerschaft Gemeinde A._______ um Erhöhung des Angebots der Tagesschule B._______ nicht eingetreten ist. Zu prüfen bleibt demnach einzig, ob die Vorinstanz zu Recht nicht auf das Gesuch eingetreten ist. Die Vorinstanz begründet ihren Nichteintretensentscheid im Wesentlichen damit, das Gesuch sei nach Erhöhung des Angebots und damit verspätet eingereicht worden.</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3.2</w:t>
      </w:r>
    </w:p>
    <w:p>
      <w:r>
        <w:t>In materiellrechtlicher Hinsicht sind grundsätzlich diejenigen Rechtsvorschriften anwendbar, die bei Erfüllung des zu Rechtsfolgen führenden Sachverhalts Geltung haben (BGE 134 V 315 E. 1.2; BGE 130 V 329 E. 2.3). Massgebend sind somit die im Zeitpunkt der angefochtenen Verfügung vom 18. Oktober 2010 geltenden Bestimmungen. Vorliegend kommen zur Anwendung: das Bundesgesetz vom 4. Oktober 2002 über Finanzhilfen für familienergänzende Kinderbetreuung, in Kraft vom 1. Februar 2003 bis 31. Oktober 2011 (SR 861; AS 2003 229), sowie die Verordnung vom 9. Dezember 2002 über Finanzhilfen für familienergänzende Kinderbetreuung in der Fassung gemäss Ziff. 1 der Verordnung vom 29. August 2007, in Kraft vom 1. Oktober 2007 bis am 31. Januar 2011 (SR 861.1; AS 2007 4383).</w:t>
      </w:r>
    </w:p>
    <w:p>
      <w:r>
        <w:rPr>
          <w:b/>
        </w:rPr>
        <w:t>E. 3.3</w:t>
      </w:r>
    </w:p>
    <w:p>
      <w:r>
        <w:t>Gemäss Art. 1 des Bundesgesetzes richtet der Bund im Rahmen der bewilligten Kredite zur Schaffung von familienergänzenden Betreuungsplätzen für Kinder aus, damit die Eltern Familie und Arbeit oder Ausbildung besser vereinbaren können. Finanzhilfen werden nur ausgerichtet, wenn die Kantone, öffentlich rechtliche Gebietskörperschaften, Arbeitgeber oder andere Dritte sich ebenfalls angemessen finanziell beteiligen. Potentielle Empfängerinnen und Empfänger sind u.a. Einrichtungen für die schulergänzende Betreuung von Kindern bis zum Ende der obligatorischen Schulzeit (Art. 2 Abs. 1 Bst. b des Bundesgesetzes). Die Finanzhilfen werden in erster Linie für neue Institutionen gewährt. Sie können auch für bestehende Institutionen gewährt werden, die ihr Angebot wesentlich erhöhen (Art. 2 Abs. 2 des Bundesgesetzes). Nach Art. 6 des Bundesgesetzes sind Gesuche betreffend Kindertagesstätten und Einrichtungen für die schulergänzende Betreuung beim BSV einzureichen (Abs. 1). Die Gesuche müssen vor der Betriebsaufnahme der Institution oder vor der Erhöhung des Angebots eingereicht werden (Abs. 2). Art. 10 Abs. 2 der Verordnung in der vorliegend anwendbaren Fassung bestimmt, dass die vollständigen Beitragsgesuche spätestens 12 Wochen vor der Betriebsaufnahme der Institution, vor der Erhöhung des Angebots oder vor der Durchführung der entsprechenden Massnahme beim BSV einzureichen sind. In begründeten Ausnahmefällen kann ein Gesuch später eingereicht werden, sofern vor Ablauf der normalen Einreichefrist eine entsprechende Anfrage mit Begründung eingereicht wird.</w:t>
      </w:r>
    </w:p>
    <w:p>
      <w:r>
        <w:rPr>
          <w:b/>
        </w:rPr>
        <w:t>E. 4.1</w:t>
      </w:r>
    </w:p>
    <w:p>
      <w:r>
        <w:t>Art. 10 Abs. 2 der Verordnung präzisiert Art. 6 Abs. 2 des Bundesgesetzes. Es wird u.a. bestätigt, das die vollständigen Beitragsgesuche vor Erhöhung des Angebots beim BSV einzureichen sind. Ferner wird präzisiert, dass das Beitragsgesuch spätestens 12 Wochen vor der Erhöhung des Angebots einzureichen ist. Dazu wird ergänzt, dass in begründeten Ausnahmefällen ein Gesuch später eingereicht werden kann, sofern vor Ablauf der normalen Einreichefrist eine entsprechende Anfrage mit Begründung eingereicht wird (vgl. auch Botschaft zum Bundesbeschluss über Finanzhilfen für familienergänzende Kinderbetreuung vom 10. März 2006 [BBI 2006 3374]). Die in der Verordnung aufgeführte Ausnahmeregelung, wonach die Einreichefrist von 12 Wochen nicht eingehalten werden muss, bezieht sich lediglich darauf, dass den Gesuchstellern in begründeten Fällen eine längere Frist zur Einreichung gewährt werden kann. Die gesetzliche Regelung ist jedoch eindeutig, wonach Gesuche zwingend vor Betriebsaufnahme einzureichen sind. Diesbezüglich können keine Ausnahmen gewährt werden.</w:t>
      </w:r>
    </w:p>
    <w:p>
      <w:r>
        <w:rPr>
          <w:b/>
        </w:rPr>
        <w:t>E. 4.2</w:t>
      </w:r>
    </w:p>
    <w:p>
      <w:r>
        <w:t>Der Grundsatz gemäss Art. 6 Abs. 2 des Bundesgesetzes steht im Einklang mit der Regelung des Subventionsgesetzes. Danach darf der Gesuchsteller erst mit dem Bau beginnen oder grössere Anschaffungen tätigen, wenn ihm die Finanzhilfe oder Abgeltung endgültig oder dem Grundsatz nach zugesichert worden ist oder wenn ihm die zuständige Behörde dafür die Bewilligung erteilt hat (Art. 26 Abs. 1 des Subventionsgesetzes vom 5. Oktober 1990 [SuG, SR 616.6]). Beginnt der Gesuchsteller ohne Bewilligung mit dem Bau oder tätigt er Anschaffungen, so werden ihm keine Leistungen gewährt (Art. 26 Abs. 3 Satz 1 SuG).</w:t>
      </w:r>
    </w:p>
    <w:p>
      <w:r>
        <w:rPr>
          <w:b/>
        </w:rPr>
        <w:t>E. 4.3</w:t>
      </w:r>
    </w:p>
    <w:p>
      <w:r>
        <w:t>Aufgrund der Akten steht fest und ist unbestritten, dass das Beitragsgesuch erst am 3. September 2010 (Datum Poststempel) und damit nach Betriebsaufnahme der Tagesschule, welche am 16. August 2010 erfolgte, eingereicht wurde. Die Beschwerdeführerin hat kein schriftliches Gesuch um Fristerstreckung gestellt. Das Gesuch wurde somit verspätet eingereicht, weshalb das BSV zu Recht auf das Gesuch nicht eingetreten ist.</w:t>
      </w:r>
    </w:p>
    <w:p>
      <w:r>
        <w:rPr>
          <w:b/>
        </w:rPr>
        <w:t>E. 5.1</w:t>
      </w:r>
    </w:p>
    <w:p>
      <w:r>
        <w:t>Des Weiteren beruft sich die Beschwerdeführerin auf den Vertrauensschutz. Sie bringt vor, sie habe seitens des BSV die Auskunft erhalten, dass das Gesuch in begründeten Ausnahmefällen auch später eingereicht werden könne.</w:t>
      </w:r>
    </w:p>
    <w:p>
      <w:r>
        <w:rPr>
          <w:b/>
        </w:rPr>
        <w:t>E. 5.2</w:t>
      </w:r>
    </w:p>
    <w:p>
      <w:r>
        <w:t>Die Vorinstanz entgegnet, sie habe nie die Auskunft erteilt, dass ein Gesuch nach erfolgter Betriebsaufnahme oder Erhöhung des Angebots eingereicht werden könne.</w:t>
      </w:r>
    </w:p>
    <w:p>
      <w:r>
        <w:rPr>
          <w:b/>
        </w:rPr>
        <w:t>E. 5.3</w:t>
      </w:r>
    </w:p>
    <w:p>
      <w:r>
        <w:t>Der Grundsatz des Vertrauensschutzes gemäss Art. 9 der Bundesverfassung der Schweizerischen Eidgenossenschaft vom 18. April 1999 (BV, SR 101) bedeutet, dass die Privaten Anspruch darauf haben, in ihrem berechtigten Vertrauen in behördliche Zusicherungen oder in anderes, bestimmte Erwartungen begründendes Verhalten der Behörde geschützt zu werden. Der Schutz der Privaten bei unrichtigen Auskünften der Behörden stellt einen praktisch besonders wichtigen Anwendungsfall des Vertrauensschutz dar (Ulrich Häfelin/Georg Müller/Felix Uhlmann, Allgemeines Verwaltungsrecht, 6. Aufl., Zürich/St. Gallen 2010, Rz. 627).</w:t>
      </w:r>
    </w:p>
    <w:p>
      <w:r>
        <w:rPr>
          <w:b/>
        </w:rPr>
        <w:t>E. 5.4</w:t>
      </w:r>
    </w:p>
    <w:p>
      <w:r>
        <w:t>Vorliegend hat die Beschwerdeführerin den Nachweis allerdings nicht erbracht, dass die Vorinstanz die behauptete Auskunft tatsächlich erteilt hat. Ebenso finden sich in den Akten keine Hinweise auf eine entsprechende Auskunft. Es lässt nichts darauf schliessen, dass die Beschwerdeführerin gestützt auf eine behördliche Zusicherung darauf hätte vertrauen dürfen, das Gesuch könne auch nach erfolgter Betriebsaufnahme oder Erhöhung des Angebots eingereicht werden. Die Beschwerdeführerin kann sich somit nicht auf den Vertrauensschutz berufen (vgl. auch Urteil des Bundesverwaltungsgerichts C-459/2007 vom 4. Oktober 2007 E. 5).</w:t>
      </w:r>
    </w:p>
    <w:p>
      <w:r>
        <w:rPr>
          <w:b/>
        </w:rPr>
        <w:t>E. 6.1</w:t>
      </w:r>
    </w:p>
    <w:p>
      <w:r>
        <w:t>Des Weiteren rügt die Beschwerdeführerin, durch das Nichteintreten des BSV auf das Gesuch liege eine Rechtsverweigerung vor.</w:t>
      </w:r>
    </w:p>
    <w:p>
      <w:r>
        <w:rPr>
          <w:b/>
        </w:rPr>
        <w:t>E. 6.2</w:t>
      </w:r>
    </w:p>
    <w:p>
      <w:r>
        <w:t>Eine Rechtsverweigerung liegt dann vor, wenn eine Gerichts- oder Verwaltungsbehörde untätig bleibt oder das gebotene Handeln über Gebühr hinauszögert, obschon sie zum Tätigwerden verpflichtet wäre (a.a.O. Häfelin/Müller/Uhlmann, Rz. 1657; vgl. auch BGE 135 I 6 mit Hinweis auf BGE 117 Ia 116).</w:t>
      </w:r>
    </w:p>
    <w:p>
      <w:r>
        <w:rPr>
          <w:b/>
        </w:rPr>
        <w:t>E. 6.3</w:t>
      </w:r>
    </w:p>
    <w:p>
      <w:r>
        <w:t>Wie erwähnt ist die Vorinstanz auf das Gesuch zu Recht nicht eingetreten, weshalb die Rüge der Rechtsverweigerung fehl geht.</w:t>
      </w:r>
    </w:p>
    <w:p>
      <w:r>
        <w:rPr>
          <w:b/>
        </w:rPr>
        <w:t>E. 6.4</w:t>
      </w:r>
    </w:p>
    <w:p>
      <w:r>
        <w:t>Zusammenfassend ist festzuhalten, dass die Vorinstanz auf das Gesuch um Finanzhilfe betreffend die Erhöhung des Angebotes der Tagesschule B._______ zu Recht nicht eingetreten ist. Die Beschwerde erweist sich daher als unbegründet und ist abzuweisen.</w:t>
      </w:r>
    </w:p>
    <w:p>
      <w:r>
        <w:rPr>
          <w:b/>
        </w:rPr>
        <w:t>E. 7</w:t>
      </w:r>
    </w:p>
    <w:p>
      <w:r>
        <w:t>Zu befinden bleibt noch über die Verfahrenskosten und die Parteientschädigung.</w:t>
      </w:r>
    </w:p>
    <w:p>
      <w:r>
        <w:rPr>
          <w:b/>
        </w:rPr>
        <w:t>E. 7.1</w:t>
      </w:r>
    </w:p>
    <w:p>
      <w:r>
        <w:t>Der Beschwerdeführerin sind als unterliegende Partei die Verfahrenskosten von Fr. 1'500.- aufzuerlegen; diese sind mit dem bereits geleisteten Kostenvorschuss in gleicher Höhe zu verrechnen (Art. 63 Abs. 1 VwVG).</w:t>
      </w:r>
    </w:p>
    <w:p>
      <w:r>
        <w:rPr>
          <w:b/>
        </w:rPr>
        <w:t>E. 7.2</w:t>
      </w:r>
    </w:p>
    <w:p>
      <w:r>
        <w:t>Entsprechend dem Verfahrensausgang hat die Beschwerdeführerin keinen Anspruch auf Parteientschädigung (Art. 64 Abs. 1 VwVG e contrario).</w:t>
      </w:r>
    </w:p>
    <w:p>
      <w:r>
        <w:rPr>
          <w:b/>
        </w:rPr>
        <w:t>E. 8</w:t>
      </w:r>
    </w:p>
    <w:p>
      <w:r>
        <w:t>Gemäss Art. 83 Bst. k des Bundesgerichtsgesetzes vom 17. Juni 2005 (BGG, SR 173.110) ist die Beschwerde an das Bundesgericht gegen Entscheide betreffend Subventionen, auf die kein Anspruch besteht ausgeschlossen. Die Finanzhilfen für familienergänzende Kinderbetreuung stellen keine Anspruchs-, sondern Ermessenssubvention dar,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