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C-8062/2015 vom 28. Juni 2016</w:t>
      </w:r>
    </w:p>
    <w:p>
      <w:r>
        <w:t>Bundesverwaltungsgericht, 2016-06-28, DE</w:t>
      </w:r>
    </w:p>
    <w:p>
      <w:r>
        <w:rPr>
          <w:b/>
        </w:rPr>
        <w:t xml:space="preserve">Quelle: </w:t>
      </w:r>
      <w:r>
        <w:t>https://mcp.opencaselaw.ch/entscheid/bvger_C-8062_2015</w:t>
      </w:r>
    </w:p>
    <w:p>
      <w:r>
        <w:t>FR: TAF C-8062/2015 du 28 juin 2016</w:t>
      </w:r>
    </w:p>
    <w:p>
      <w:r>
        <w:t>IT: TAF C-8062/2015 del 28 giugno 2016</w:t>
      </w:r>
    </w:p>
    <w:p>
      <w:pPr>
        <w:pStyle w:val="Heading2"/>
      </w:pPr>
      <w:r>
        <w:t>Regeste</w:t>
      </w:r>
    </w:p>
    <w:p>
      <w:r>
        <w:t>Rentenanspruch</w:t>
      </w:r>
    </w:p>
    <w:p>
      <w:pPr>
        <w:pStyle w:val="Heading2"/>
      </w:pPr>
      <w:r>
        <w:t>Erwägungen</w:t>
      </w:r>
    </w:p>
    <w:p>
      <w:r>
        <w:rPr>
          <w:b/>
        </w:rPr>
        <w:t>E. 1</w:t>
      </w:r>
    </w:p>
    <w:p>
      <w:r>
        <w:t>Die Beschwerde wird in dem Sinne gutgeheissen, als die angefochtene Verfügung aufgehoben und die Sache zur ergänzenden Abklärung und Neubeurteilung im Sinne der Erwägungen an die Vorinstanz zurückgewiesen wird.</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_______; Einschreiben) - das Bundesamt für Sozialversicherungen (Einschreiben) Für die Rechtsmittelbelehrung wird auf die nächste Seite verwiesen.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