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C-805/2015 vom 31. Januar 2019</w:t>
      </w:r>
    </w:p>
    <w:p>
      <w:r>
        <w:t>Bundesverwaltungsgericht, 2019-01-31, FR</w:t>
      </w:r>
    </w:p>
    <w:p>
      <w:r>
        <w:rPr>
          <w:b/>
        </w:rPr>
        <w:t xml:space="preserve">Quelle: </w:t>
      </w:r>
      <w:r>
        <w:t>https://mcp.opencaselaw.ch/entscheid/bvger_C-805_2015</w:t>
      </w:r>
    </w:p>
    <w:p>
      <w:r>
        <w:t>FR: TAF C-805/2015 du 31 janvier 2019</w:t>
      </w:r>
    </w:p>
    <w:p>
      <w:r>
        <w:t>IT: TAF C-805/2015 del 31 gennaio 2019</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les art. 33 let. d LTAF et 69 al. 1 let. b de la loi fédérale du 19 juin 1959 sur l'assurance-invalidité (LAI ; RS 831.20), connaît des recours interjetés par les personnes résidant à l'étranger contre les décisions, au sens de l'art. 5 PA, prises par l'OAIE concernant l'octroi de rente d'invalidité.</w:t>
      </w:r>
    </w:p>
    <w:p>
      <w:r>
        <w:rPr>
          <w:b/>
        </w:rPr>
        <w:t>E. 1.2</w:t>
      </w:r>
    </w:p>
    <w:p>
      <w:r>
        <w:t>Selon l'art. 37 LTAF, la procédure devant le Tribunal est régie par la loi fédérale du 20 décembre 1968 sur la procédure administrative (PA ; RS 172.021) pour autant que la LTAF n'en dispose pas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la décision litigieuse, datée du 7 janvier 2015, a été notifiée au recourant à une date qu'aucune pièce du dossier ne mentionne. Ce dernier affirme l'avoir reçue le 11 janvier 2015. Il a expédié son mémoire de recours le 9 février 2015 (date du timbre postal ; pce TAF 2). Quoi qu'il en soit, le fardeau de la preuve de la notification d'une décision étant à la charge de l'autorité l'ayant rendue (Jérôme Candrian, Introduction à la procédure administrative, 2013, n° 71 et les références citées), le Tribunal de céans doit, in casu, considérer le recours comme ayant été déposé en temps utile (art. 60 LPGA). En outre, ce dernier a été interjeté dans les formes légales (art. 52 PA), par un administré directement touché par la décision attaquée (art. 59 LPGA), qui s'est de surcroît acquitté de l'avance de frais dans le délai qui lui avait été imparti à cet effet (art. 63 al. 4 PA ; ci-dessus, let. J.b). Partant,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et ATF 130 V 445 consid. 1.2).</w:t>
      </w:r>
    </w:p>
    <w:p>
      <w:r>
        <w:rPr>
          <w:b/>
        </w:rPr>
        <w:t>E. 2.2</w:t>
      </w:r>
    </w:p>
    <w:p>
      <w:r>
        <w:t>Au niveau du droit international, l'accord entre la Confédération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Pour ce qui est du droit interne, les dispositions de la 6ème révision de la LAI (premier volet), en vigueur depuis le 1er janvier 2012 (RO 2011 5659, FF 2010 1647), sont applicables et les dispositions citées ci-après sont, sauf précision contraire, celles en vigueur à compter de cette date jusqu'à la date de la décision contestée.</w:t>
      </w:r>
    </w:p>
    <w:p>
      <w:r>
        <w:rPr>
          <w:b/>
        </w:rPr>
        <w:t>E. 3</w:t>
      </w:r>
    </w:p>
    <w:p>
      <w:r>
        <w:t>L'art. 29 al. 1 LAI prévoit que le droit à la rente prend naissance au plus tôt à l'échéance d'une période de six mois à compter de la date à laquelle l'assuré a fait valoir son droit aux prestations conformément à l'art. 29 al. 1 LPGA. En l'espèce, le recourant avait déposé sa requête de prestations de l'assurance-invalidité le 8 février 2012 (ci-dessus, let. B.a), si bien que le Tribunal peut se limiter à examiner s'il avait droit à une rente à partir du 1er août 2012 (soit six mois après le dépôt de la demande ; art. 29 LPGA et art. 29 al. 2 LAI) ou si le droit à une rente était né entre cette date et le 7 janvier 2015, date de la décision attaquée marquant la limite dans le temps du pouvoir d'examen de l'autorité de recours (ATF 130 V 445 consid. 1.2 et 1.2.1 et ATF 129 V 1 consid. 1.2).</w:t>
      </w:r>
    </w:p>
    <w:p>
      <w:r>
        <w:rPr>
          <w:b/>
        </w:rPr>
        <w:t>E. 4</w:t>
      </w:r>
    </w:p>
    <w:p>
      <w:r>
        <w:t>En l'espèce, il s'agit d'examiner le bien-fondé de la décision rendue le 7 janvier 2015 (ci-dessus, let. G), par laquelle l'OAIE a dénié à A._______ le droit à la perception d'une rente d'invalidité. Le prénommé, mettant en exergue ses problèmes de santé et son âge, estime ne plus être en mesure d'assumer un quelconque travail et conteste la capacité résiduelle de travail retenue par l'autorité inférieure (ci-dessus, let. H.a). L'objet du litige porte par conséquent sur le droit de A._______ à obtenir une rente d'invalidité entière à compter du 1er décembre 2012 (à savoir à l'échéance du délai d'une année d'incapacité de travail à au moins 40 %, l'incapacité de travail ayant débuté en novembre 2011 ; art. 28 al. 1 let. b LAI) ainsi qu'il le réclame implicitement dans son recours (pce TAF 1).</w:t>
      </w:r>
    </w:p>
    <w:p>
      <w:r>
        <w:rPr>
          <w:b/>
        </w:rPr>
        <w:t>E. 5</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le recourant a versé des cotisations à l'AVS/AI pendant plus de vingt ans au total (ci-dessus, let. A.a et A.c), si bien qu'il remplit la condition de la durée minimale de cotisations. Reste dès lors à examiner la question de l'invalidité dans le cas d'espèce.</w:t>
      </w:r>
    </w:p>
    <w:p>
      <w:r>
        <w:rPr>
          <w:b/>
        </w:rPr>
        <w:t>E. 6.1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à 40 % au moins (lettre c).</w:t>
      </w:r>
    </w:p>
    <w:p>
      <w:r>
        <w:rPr>
          <w:b/>
        </w:rPr>
        <w:t>E. 6.2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ATF 110 V 273 consid. 4b).</w:t>
      </w:r>
    </w:p>
    <w:p>
      <w:r>
        <w:rPr>
          <w:b/>
        </w:rPr>
        <w:t>E. 6.3</w:t>
      </w:r>
    </w:p>
    <w:p>
      <w:r>
        <w:t>De jurisprudence constance,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115 V 133 consid. 2 et ATF 114 V 310 consid. 3c).</w:t>
      </w:r>
    </w:p>
    <w:p>
      <w:r>
        <w:rPr>
          <w:b/>
        </w:rPr>
        <w:t>E. 7.1</w:t>
      </w:r>
    </w:p>
    <w:p>
      <w:r>
        <w:t>Selon le principe inquisitoire régissant la procédure dans le domaine des assurances sociales, l'administration et, en procédure de recours, le Tribunal constatent les faits d'office, avec la collaboration des parties et administrent les preuves nécessaires (art. 43 al. 1 et 61 let. c LPGA). L'art. 69 RAI précise à ce propos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 il peut être fait appel aux spécialistes de l'aide publique ou privée aux invalides. Selon l'art. 59 al. 2 et 2bis LAI, les services médicaux régionaux (ci-après :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accomplir leurs tâches, les SMR peuvent se déterminer sur la base de l'ensemble du dossier collecté (art. 49 al. 1 et 3 RAI), examiner les assurés au sein du SMR (art. 49 al. 2 RAI) ou confier à un médecin expert indépendant la charge d'une expertise (art. 44 LPGA).</w:t>
      </w:r>
    </w:p>
    <w:p>
      <w:r>
        <w:rPr>
          <w:b/>
        </w:rPr>
        <w:t>E. 7.2</w:t>
      </w:r>
    </w:p>
    <w:p>
      <w:r>
        <w:t>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pourraient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7.3</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9C_264/2015 du 12 août 2015 consid. 3.2.3 et 8C_623/2012 du 6 décembre 2012 consid. 1.3). Avant de conférer une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w:t>
      </w:r>
    </w:p>
    <w:p>
      <w:r>
        <w:rPr>
          <w:b/>
        </w:rPr>
        <w:t>E. 8</w:t>
      </w:r>
    </w:p>
    <w:p>
      <w:r>
        <w:t>Dans la partie en fait du présent arrêt ont été répertoriées les principales pièces contenant les avis de plusieurs médecins - français et suisse - au sujet de l'état de santé de A._______ (ci-dessus, let. C.b, D et F.b). Cette documentation appelle les remarques suivantes.</w:t>
      </w:r>
    </w:p>
    <w:p>
      <w:r>
        <w:rPr>
          <w:b/>
        </w:rPr>
        <w:t>E. 8.1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l'autre de ces avis et il y a lieu de mettre en oeuvre une expertise par un médecin indépendant ou une expertise judiciaire (ATF 135 V 465 consid. 4.6). Cette règle jurisprudentielle s'applique notamment lorsque l'administration fonde sa décision sur une prise de position de son service médical rendue sur la base des actes du dossier sans examen personnel de l'assuré (art. 49 al. 1 et 3 RAI et art. 69 al. 2 RAI). Par ailleurs, selon une pratique constante, la qualification du médecin joue un rôle déterminant dans l'appréciation des documents médicaux. Comme mentionné précédemment (ci-dessus, consid. 7.1), l'administration et le juge appelés à se déterminer en matière d'assurances sociales doivent pouvoir se fonder sur des connaissances spéciales de l'auteur d'un certificat médical servant de base à leurs réflexions. Il s'ensuit que le médecin rapporteur ou, au moins, le médecin paraphant le rapport médical doit en principe disposer d'une spécialisation dans la discipline médicale concernée ; à défaut, la valeur probante d'un tel document est moindre (voir, notamment, arrêt du Tribunal fédéral 9C_28/2015 du 8 juin 2015 consid. 3 et les références citées ; arrêt du Tribunal administratif fédéral C-5587/2014 du 2 novembre 2014 consid. 6.1).</w:t>
      </w:r>
    </w:p>
    <w:p>
      <w:r>
        <w:rPr>
          <w:b/>
        </w:rPr>
        <w:t>E. 8.2</w:t>
      </w:r>
    </w:p>
    <w:p>
      <w:r>
        <w:t>En l'espèce, l'OAIE, pour rendre sa décision du 7 janvier 2015, s'est basé sur les prises de position établies et signées par le Dr K._______, médecin généraliste.</w:t>
      </w:r>
    </w:p>
    <w:p>
      <w:r>
        <w:rPr>
          <w:b/>
        </w:rPr>
        <w:t>E. 8.2.1</w:t>
      </w:r>
    </w:p>
    <w:p>
      <w:r>
        <w:t>Dans son premier rapport, daté du 26 août 2014, ce dernier a retenu, comme diagnostic principal, des séquelles de polytraumatisme (T 02.9), comme diagnostic associé avec répercussion sur la capacité de travail, une rupture du tendon du sus-épineux de l'épaule droite et, comme diagnostics sans répercussion sur la capacité de travail, un status après amputation d'un doigt de la main gauche et un status après ténosynovite de De Quervain. Le Dr K._______ en a conclu que A._______ ne pouvait plus effectuer le travail exécuté jusqu'à présent, en qualité de mouleur de mobilier urbain en béton, mais qu'il conservait la possibilité d'accomplir un travail dans une activité adaptée, à temps plein, notamment comme surveillant de parking, vendeur de billets, coordinateur, employé de bureau avec des activités légères, et ce, à compter du 1er décembre 2014, moyennant le respect de quelques limitations (ci-dessus, let. D in fine ; pce OAIE 130).</w:t>
      </w:r>
    </w:p>
    <w:p>
      <w:r>
        <w:rPr>
          <w:b/>
        </w:rPr>
        <w:t>E. 8.2.2</w:t>
      </w:r>
    </w:p>
    <w:p>
      <w:r>
        <w:t>Dans un second rapport, daté du 29 décembre 2014, le Dr K._______ a constaté que le problème auditif dont souffre A._______ était nouveau, mais qu'il ne pouvait être considéré comme incapacitant, admettant toutefois qu'il entraînait une limitation fonctionnelle supplémentaire, à savoir celle de « ne pas travailler avec ou à proximité de machines dangereuses car un avertissement sonore risquerait de ne pas être entendu » (ci-dessus, let. F.b ; pce OAIE 144).</w:t>
      </w:r>
    </w:p>
    <w:p>
      <w:r>
        <w:rPr>
          <w:b/>
        </w:rPr>
        <w:t>E. 8.2.3</w:t>
      </w:r>
    </w:p>
    <w:p>
      <w:r>
        <w:t>Dans un troisième rapport (pce OAIE 157), le Dr K._______, après avoir résumé les documents médicaux au dossier et indiqué avoir relu le recours de A._______, a souligné que les documents fournis par le recourant ne mettaient en évidence aucun fait nouveau ni aucune aggravation d'une pathologie existante, confirmant ainsi les prises de position antérieures concernant la capacité de travail et rappelant n'avoir coché que des activités exigibles physiquement très légères. Le Dr K._______ a en outre relevé disposer de renseignements médicaux « très complets » et d'un rapport médical « de très bonne qualité et parfaitement lisible quoique manuscrit de la part [de la Dresse] I._______ [...] » (pce OAIE 157, p. 2), précisant que les conclusions à laquelle la prénommée était parvenue obéissaient aux règles françaises, différentes de celles de l'assurance-invalidité suisse. Au surplus, le Dr K._______ a indiqué estimer qu'il n'était pas nécessaire de procéder à une expertise.</w:t>
      </w:r>
    </w:p>
    <w:p>
      <w:r>
        <w:rPr>
          <w:b/>
        </w:rPr>
        <w:t>E. 8.3</w:t>
      </w:r>
    </w:p>
    <w:p>
      <w:r>
        <w:t>A l'analyse du dossier, le Tribunal estime que l'instruction de la présente cause a été lacunaire et que l'état de santé de A._______ n'a pas été établi avec précision. A ce propos, il sied de mettre en exergue le rapport de la Dresse H._______, médecin SMR, daté du 10 décembre 2013, dans lequel elle a constaté que la documentation médicale relative au polytraumatisme de 2012 était incomplète et a prié l'OAIE d'y remédier, notamment s'agissant de la détermination des séquelles (pce OAIE 86). Ce polytraumatisme a consisté en une fracture complexe du coude gauche et de deux fractures du bassin à des niveaux différents. L'OAIE n'ayant pas donné suite, la Dresse H._______ a réitéré sa requête le 30 avril 2014 (pce OAIE 95). Force est de constater que, malgré ces deux demandes, le dossier ne contient aucune documentation médicale concernant les éventuelles séquelles résultant des fractures du bassin. Ainsi, le Dr K._______, contrairement à ses affirmations, s'est prononcé sur la base d'un dossier incomplet. En particulier, c'est en l'absence de pièces médicales topiques et sans avoir personnellement examiné l'assuré qu'il a affirmé que l'accident d'avril 2012 avait engendré une incapacité de travail de 7 à 8 mois et que A._______ ne souffrait que de séquelles minimes au niveau des membres inférieurs. L'on ne parvient pas à déterminer sur quelle base le médecin SMR s'est appuyé pour formuler pareilles considérations alors qu'aucun des deux rapports de la Dresse I._______ (pces OAIE 92 et 124), pourtant qualifiés de « très bonne qualité », ne discute les séquelles des fractures du bassin et les douleurs cervicales. Il sied en outre de souligner que le Dr K._______ ne s'est pas prononcé sur la discopathie C4-C5 (pce OAIE 103) et sur l'uncarthrose C3-C4 (pce OAIE 103). De surcroît, aucun élément du dossier ne vient corroborer l'évaluation du Dr K._______ aboutissant à la reconnaissance d'une capacité résiduelle de travail de 100 % à compter du 1er décembre 2012. En effet, aucune pièce médicale produite ne fait état d'une quelconque capacité résiduelle. Au contraire, la plupart des praticiens ayant examiné le cas ont souligné, dans leurs rapports, l'impossibilité d'améliorer l'état de santé du recourant. Ainsi, si la Dresse E._______ estimait, en avril 2012, qu'une amélioration de l'état de santé de A._______ était envisageable (pce OAIE 30), force est de constater que dans deux avis médicaux postérieurs, rédigés en février et en juillet 2014 (pces OAIE 92 et 124), la Dresse I._______ a considéré qu'exiger de l'assuré un travail adapté n'était pas possible et qu'une amélioration de son état de santé était improbable.</w:t>
      </w:r>
    </w:p>
    <w:p>
      <w:r>
        <w:rPr>
          <w:b/>
        </w:rPr>
        <w:t>E. 8.4</w:t>
      </w:r>
    </w:p>
    <w:p>
      <w:r>
        <w:t>Par conséquent, c'est à tort que l'autorité inférieure a retenu, sur la seule base des rapports de son médecin-conseil, le Dr K._______, dont la valeur probante était de surcroît limitée du fait de l'absence de spécialisation de ce praticien, l'existence, chez A._______, d'une capacité résiduelle de travail. Pour cette raison, il se justifie d'admettre le recours et d'annuler l'acte entrepris.</w:t>
      </w:r>
    </w:p>
    <w:p>
      <w:r>
        <w:rPr>
          <w:b/>
        </w:rPr>
        <w:t>E. 9.1</w:t>
      </w:r>
    </w:p>
    <w:p>
      <w:r>
        <w:t>En application de l'art. 61 al. 1 PA, l'autorité de recours statue elle-même sur l'affaire ou exceptionnellement la renvoie à l'autorité inférieure avec des instructions impératives. Selon la jurisprudence, un renvoi à l'administration, lorsqu'il a pour but d'établir l'état de fait, ne viole ni le principe de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9.2</w:t>
      </w:r>
    </w:p>
    <w:p>
      <w:r>
        <w:t>Eu égard à l'absence d'éléments probants relatifs à la capacité de travail du recourant dans une activité adaptée, il convient de procéder à un complément d'instruction afin de déterminer si A._______ avait ou non droit à une rente d'invalidité pour la période précédant son droit à la retraite. Il s'agira concrètement de diligenter une expertise pluridisciplinaire (rhumatologie, orthopédie et otorhinolaryngologie) devant permettre de déterminer si l'assuré disposait d'une capacité de travail dans une activité adaptée et, si tel est le cas, depuis quelle date. Si une capacité de travail résiduelle dans une activité adaptée devait être constatée, il appartiendra à l'autorité inférieure d'examiner si elle aurait encore pu être mise à profit sur un marché du travail équilibré en application de la jurisprudence topique du Tribunal fédéral (ATF 138 V 457 consid. 3, jurisprudence précisée in : ATF 143 V 431). Selon cette jurisprudence, même s'il incombe en règle générale à la personne assurée se trouvant proche de l'âge de la retraite - il est admis qu'un âge proche de 60 ans peut être considéré comme un seuil à partir duquel on peut parler d'âge avancé (arrêt du Tribunal fédéral 9C_612/2007 du 14 juillet 2008 consid. 5.2 et la jurisprudence citée) - de diminuer le dommage en s'intégrant de son propre chef dans le marché du travail, il y a lieu d'examiner si, de manière réaliste et en appréciant la situation dans son ensemble, la personne assurée est en mesure d'exploiter économiquement sa capacité de gain résiduelle sur un marché équilibré du travail (cf. art. 16 LPGA ; arrêt du Tribunal fédéral 8C_839/2013 du 13 mars 2014 consid. 5.3.2.2). Pour ce faire, plusieurs critères doivent être pris en compte, parmi lesquels figurent le taux d'activité exigible, le type d'activités exigibles, la formation, l'expérience professionnelle et la durée de l'absence (arrêt du Tribunal administratif fédéral C-7599/2014 du 16 novembre 2017 consid. 10.3).</w:t>
      </w:r>
    </w:p>
    <w:p>
      <w:r>
        <w:rPr>
          <w:b/>
        </w:rPr>
        <w:t>E. 10.1</w:t>
      </w:r>
    </w:p>
    <w:p>
      <w:r>
        <w:t>Vu l'issue de la cause, il n'est pas perçu de frais de procédure (art. 63 PA et art. 3 ss du règlement du 21 février 2008 concernant les frais, dépens et indemnité fixés par le Tribunal administratif fédéral [FITAF ; RS 173.320.2]). L'avance de frais de 400 francs, versée par le recourant le 4 mai 2015, lui sera restituée dès l'entrée en force du présent arrêt.</w:t>
      </w:r>
    </w:p>
    <w:p>
      <w:r>
        <w:rPr>
          <w:b/>
        </w:rPr>
        <w:t>E. 10.2</w:t>
      </w:r>
    </w:p>
    <w:p>
      <w:r>
        <w:t>Le recourant ayant agi sans l'assistance d'un mandataire professionnel et n'ayant pas démontré avoir eu à supporter des frais indispensables et relativement élevés, il ne lui est pas alloué d'indemnité à titre de dépens (art. 64 al. 1 PA et art.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