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C-8054/2008 vom 27. Mai 2009</w:t>
      </w:r>
    </w:p>
    <w:p>
      <w:r>
        <w:t>Bundesverwaltungsgericht, 2009-05-27, FR</w:t>
      </w:r>
    </w:p>
    <w:p>
      <w:r>
        <w:rPr>
          <w:b/>
        </w:rPr>
        <w:t xml:space="preserve">Quelle: </w:t>
      </w:r>
      <w:r>
        <w:t>https://mcp.opencaselaw.ch/entscheid/bvger_C-8054_2008</w:t>
      </w:r>
    </w:p>
    <w:p>
      <w:r>
        <w:t>FR: TAF C-8054/2008 du 27 mai 2009</w:t>
      </w:r>
    </w:p>
    <w:p>
      <w:r>
        <w:t>IT: TAF C-8054/2008 del 27 maggio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L'ODM est compétent pour établir des documents de voyage et des visas de retour pour étrangers (cf. art. 1 ODV) ;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subjective (art. 7 al. 1 let. a ODV) ne faisant obstacle à l'obtention d'un document de voyage valable émis par son Etat d'origine.</w:t>
      </w:r>
    </w:p>
    <w:p>
      <w:r>
        <w:rPr>
          <w:b/>
        </w:rPr>
        <w:t>E. 3.3</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il appert que le recourant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cf. également arrêt du Tribunal administratif fédéral C-1064/2006 du 5 décembre 2008 consid. 4.1).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83 al. 3 LEtr [à savoir, lorsque l'exécution du renvoi de l'étranger dans son pays d'origine ou de provenance ou dans un Etat tiers serait contraire aux engagements de la Suisse relevant du droit international], dont la teneur est identique à l'art. 14a al. 3 de la loi fédérale du 26 mars 1931 sur le séjour et l'établissement des étrangers [LSEE de 1931, RS 1 113] abrogée suite à l'entrée en vigueur, au 1er janvier 2008, de la LEtr [cf. art. 125 LEtr en relation avec le chiffre I de son annexe 2], en vertu duquel l'intéressé a été admis provisoirement)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4.3</w:t>
      </w:r>
    </w:p>
    <w:p>
      <w:r>
        <w:t>Ainsi que cela ressort du dossier, X._______ n'a été ni mis au bénéfice de la qualité de réfugié, ni reconnu comme admis provisoire en Suisse en raison de dangers que représenteraient pour lui les autorités de son pays d'origine en cas de retour dans sa patrie. Sur ce dernier point, il appert en effet que, le 24 octobre 2005, l'ODM avait reconsidéré partiellement sa décision du 4 août 2000 en application de l'art. 58 al. 1 PA et avait mis le recourant au bénéfice d'une admission provisoire en Suisse, considérant que l'exécution du renvoi n'était pas raisonnablement exigible eu égard à l'insécurité liée au trajet de retour par le centre de l'Irak pour des ressortissants irakiens provenant du nord du pays. On ne saurait donc considérer, en l'état du dossier et malgré les allégations faites en ce sens par le recourant, que si l'intéressé venait à entrer en contact avec les représentants de son pays d'origine en Suisse, sa propre sécurité ou celle de sa famille pourraient courir des risques. Une telle analyse apparaît d'autant plus fondée que dans le cadre de l'examen de la demande d'asile, l'autorité de recours a estimé, sur la base des éléments figurant au dossier, qu'il n'était pas vraisemblable que la famille de l'intéressé ait été importunée ou sérieusement menacée durant les neuf dernières années en lien avec l'engagement politique ou associatif passé du recourant (cf. arrêt du 30 juillet 2008, consid. 3.1.1) et que la situation de l'intéressé dans son pays ne justifiait pas de lui accorder la reconnaissance de la qualité de réfugié et l'octroi de l'asile (cf. arrêt précité, consid. 3.2). Il est encore à noter que si l'intéressé avait obtenu au mois de novembre 2007 un passeport pour étrangers, cela était dû uniquement au fait qu'à l'époque la demande d'asile de ce dernier était encore à l'examen auprès de l'autorité de recours et que l'on ne pouvait exiger de lui qu'il prenne contact avec les autorités de son pays (cf. art. 7 al. 2 ODV), de sorte qu'il devait être considéré comme sans papiers au sens de l'art. 7 al. 1 ODV. Or, tel n'est plus le cas depuis le prononcé de l'arrêt du 30 juillet 2008. Dans ces conditions, force est de constater qu'aucune impossibilité subjective ne fait obstacle à ce que l'intéressé entreprenne les démarches nécessaires auprès des autorités compétentes de son pays d'origine pour l'obtention d'un passeport national, dans la mesure où cela ne lui ferait courir aucun risque pour sa sécurité.</w:t>
      </w:r>
    </w:p>
    <w:p>
      <w:r>
        <w:rPr>
          <w:b/>
        </w:rPr>
        <w:t>E. 4.4</w:t>
      </w:r>
    </w:p>
    <w:p>
      <w:r>
        <w:t>En tant qu'il sollicite des autorités helvétiques l'octroi d'un passeport pour étrangers et dans la mesure où il a été établi qu'aucune impossibilité subjective (art. 7 al. 1 let. a ODV) n'existe en l'occurrence (cf. consid. 4.3 supra), le Tribunal relève qu'il appartient au recourant de fournir la preuve de l'impossibilité objective (cf. art. 7 al. 1 let. b ODV) d'obtenir de son pays d'origine ou de provenance un passeport national valable, ce qui, au vu de l'ensemble des pièces du dossier, n'a nullement été rapporté dans le cas particulier (cf. également dans ce sens les arrêts du Tribunal administratif fédéral C-2490/2007 du 5 mars 2009, consid. 4.3, et C-1064/2006 précité, consid. 4.2 et 4.3). Dès lors que l'intéressé n'a ni démontré - ni même allégué - s'être rendu auprès de l'Ambassade d'Iraq en Suisse en vue d'y solliciter un passeport national et n'a fourni aucune pièce prouvant que les autorités irakiennes auraient opposé un refus absolu à sa demande, force est de constater que le requérant ne saurait être considéré comme sans papiers au sens de l'art. 7 al. 1 let. b ODV.</w:t>
      </w:r>
    </w:p>
    <w:p>
      <w:r>
        <w:rPr>
          <w:b/>
        </w:rPr>
        <w:t>E. 4.5</w:t>
      </w:r>
    </w:p>
    <w:p>
      <w:r>
        <w:t>Le recourant n'ayant manifestement pas la qualité d'étranger sans papiers au sens de l'ODV, c'est donc à bon droit que l'ODM a constaté ce fait et lui a refusé l'octroi d'un passeport pour étrangers, au sens de l'art. 4 al. 2 ODV.</w:t>
      </w:r>
    </w:p>
    <w:p>
      <w:r>
        <w:rPr>
          <w:b/>
        </w:rPr>
        <w:t>E. 5</w:t>
      </w:r>
    </w:p>
    <w:p>
      <w:r>
        <w:t>Compte tenu des considérants exposés ci-dessus, il appert que, par sa décision du 25 novembre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