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C-8044/2009 vom 15. April 2010</w:t>
      </w:r>
    </w:p>
    <w:p>
      <w:r>
        <w:t>Bundesverwaltungsgericht, 2010-04-15, FR</w:t>
      </w:r>
    </w:p>
    <w:p>
      <w:r>
        <w:rPr>
          <w:b/>
        </w:rPr>
        <w:t xml:space="preserve">Quelle: </w:t>
      </w:r>
      <w:r>
        <w:t>https://mcp.opencaselaw.ch/entscheid/bvger_C-8044_2009</w:t>
      </w:r>
    </w:p>
    <w:p>
      <w:r>
        <w:t>FR: TAF C-8044/2009 du 15 avril 2010</w:t>
      </w:r>
    </w:p>
    <w:p>
      <w:r>
        <w:t>IT: TAF C-8044/2009 del 15 aprile 2010</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TAF ou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en Suisse prononcées par l'ODM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A_______ et B._______ ont qualité pour recourir (art. 48 al. 1 PA). Présenté dans la forme et les délais prescrits par la loi, le recours est recevable (cf. art. 50 et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w:t>
      </w:r>
    </w:p>
    <w:p>
      <w:r>
        <w:t>La politique des autorités suisses en matière de visa joue un rôle très important dans la prévention de l'immigration clandestine (cf. à ce sujet le Message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FF 2002, p. 3531; voir également ATF 135 II 1 consid. 1.1).</w:t>
      </w:r>
    </w:p>
    <w:p>
      <w:r>
        <w:rPr>
          <w:b/>
        </w:rPr>
        <w:t>E. 4</w:t>
      </w:r>
    </w:p>
    <w:p>
      <w:r>
        <w:t>Lors de la votation du 5 juin 2005, le peuple suisse a accepté l'arrêté fédéral du 17 décembre 2004 portant approbation et mise en oeuvre des accords bilatéraux d'association à l'Espace Schengen et à l'Espace Dublin (RS 362). Les accords d'association correspondants sont entrés en vigueur pour la Suisse le 12 décembre 2008.</w:t>
      </w:r>
    </w:p>
    <w:p>
      <w:r>
        <w:rPr>
          <w:b/>
        </w:rPr>
        <w:t>E. 5</w:t>
      </w:r>
    </w:p>
    <w:p>
      <w:r>
        <w:t>S'agissant des conditions d'entrée en Suisse pour un séjour n'excédant pas trois mois,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 1-32]). Les conditions d'entrée prévues par le code frontières Schengen correspondent, pour l'essentiel, à celles posées à l'art. 5 LEtr. Aussi la pratique et la jurisprudence appliquées à cette dernière disposition peuvent-elles être reprises en l'espèce (sur les détails de cette problématique, cf. ATAF 2009/27 consid. 5).</w:t>
      </w:r>
    </w:p>
    <w:p>
      <w:r>
        <w:rPr>
          <w:b/>
        </w:rPr>
        <w:t>E. 6</w:t>
      </w:r>
    </w:p>
    <w:p>
      <w:r>
        <w:t>Le Règlement (CE) no 539/2001 du Conseil du 15 mars 2001 (JO L 81 du 21 mars 2001, p. 1-7) différencie, en son art. 1 par. 1 et 2, les ressortissants des Etats tiers selon qu'ils sont soumis ou non à l'obligation du visa. Du fait de leur nationalité, C._______ et son enfant D._______ sont soumis à l'obligation du visa.</w:t>
      </w:r>
    </w:p>
    <w:p>
      <w:r>
        <w:rPr>
          <w:b/>
        </w:rPr>
        <w:t>E. 7.1</w:t>
      </w:r>
    </w:p>
    <w:p>
      <w:r>
        <w:t>Il importe de relever que, selon une pratique constante des autorités, une autorisation d'entrée en Suisse ne peut être délivrée à des étrangers dont le retour dans le pays où ils résident n'est pas assuré, soit en raison de la situation politique ou économique prévalant dans celui-ci, soit en raison de la situation personnelle du requérant.</w:t>
      </w:r>
    </w:p>
    <w:p>
      <w:r>
        <w:rPr>
          <w:b/>
        </w:rPr>
        <w:t>E. 7.2</w:t>
      </w:r>
    </w:p>
    <w:p>
      <w:r>
        <w:t>Il est à noter que, 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susmentionnés pour appliquer l'article précité.</w:t>
      </w:r>
    </w:p>
    <w:p>
      <w:r>
        <w:rPr>
          <w:b/>
        </w:rPr>
        <w:t>E. 7.3</w:t>
      </w:r>
    </w:p>
    <w:p>
      <w:r>
        <w:t>Ces éléments d'appréciation doivent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intéressée. Toutefois, la seule situation dans le pays d'origine ou de provenance ne suffit pas à conclure à l'absence de garantie quant à la sortie de Suisse à l'issue du séjour, toutes les particularités du cas d'espèce devant être prises en considération.</w:t>
      </w:r>
    </w:p>
    <w:p>
      <w:r>
        <w:rPr>
          <w:b/>
        </w:rPr>
        <w:t>E. 7.4</w:t>
      </w:r>
    </w:p>
    <w:p>
      <w:r>
        <w:t>A ce sujet, il faut prendre en considération la qualité de vie et les conditions économiques et sociales difficiles que connaît l'ensemble de la population du Kosovo, pays dont le taux de chômage s'élevait à 43% et dont le PIB par habitant était de 1'800 euros en 2008 [source: site internet du Ministère français des affaires étrangères &gt; France-Diplomatie &gt; Pays-zones géo &gt; Kosovo &gt; Présentation &gt; Données générales &gt; Données économiques; consulté le 7 avril 2010]). Dès lors, ces conditions économiques particulières ne sont pas sans exercer une pression migratoire importante, cette tendance étant encore renforcée, comme l'expérience l'a démontré, lorsque la personne concernée peut s'appuyer à l'étranger sur un réseau social (parents, amis) préexistant.</w:t>
      </w:r>
    </w:p>
    <w:p>
      <w:r>
        <w:rPr>
          <w:b/>
        </w:rPr>
        <w:t>E. 7.5</w:t>
      </w:r>
    </w:p>
    <w:p>
      <w:r>
        <w:t>Toutefois, comme cela a déjà été mentionné ci-dessus, la seule situation dans le pays d'origine ne suffit pas à conclure à l'absence de garantie quant à la sortie de Suisse à l'issue du séjour, toutes les particularités du cas d'espèce devant être prises en considération.</w:t>
      </w:r>
    </w:p>
    <w:p>
      <w:r>
        <w:rPr>
          <w:b/>
        </w:rPr>
        <w:t>E. 8</w:t>
      </w:r>
    </w:p>
    <w:p>
      <w:r>
        <w:t>Sans vouloir minimiser l'importance des motifs d'ordre familial sur lesquels C._______ fonde sa demande d'autorisation d'entrée en Suisse (séjour de visite auprès d'une tante et d'un oncle), le Tribunal ne saurait admettre, au vu de l'ensemble des éléments du dossier, que la sortie de ce pays de l'intéressée et de son enfant au terme du séjour envisagé soit suffisamment garantie.</w:t>
      </w:r>
    </w:p>
    <w:p>
      <w:r>
        <w:rPr>
          <w:b/>
        </w:rPr>
        <w:t>E. 8.1</w:t>
      </w:r>
    </w:p>
    <w:p>
      <w:r>
        <w:t>Certes, les recourants assurent dans leur pourvoi que la prénommée, qui est mariée et âgée de vingt-cinq ans et demi, retournera à l'issue du séjour projeté dans son pays d'origine, où résident plusieurs de ses proches, à savoir son mari, sa mère et sa soeur (cf. mémoire de recours). Par ailleurs, il ressort des indications fournies que l'intéressée est étudiante à l'Université de Pristina (cf. formulaire demande de visa signée le 9 juillet 2009, ch. 19, et attestation d'immatriculation datée du 22 juin 2009). Même s'il convient d'admettre que de tels liens peuvent, dans une certaine mesure, inciter une personne, au terme du séjour envisagé en Suisse, à retourner dans le pays où elle réside, ils ne sauraient, dans le contexte socio-économique dans lequel se trouve le Kosovo, suffire toutefois, à eux seuls, à garantir le retour de cette personne dans cet Etat. Il sied en effet d'admettre, au vu de l'expérience générale, que de tels éléments sont parfois insuffisants pour inciter une personne à retourner dans son pays et, souvent, ne l'emportent pas sur la perspective d'un avenir plus favorable en Suisse. Compte tenu des circonstances socio-économiques évoquées plus haut, les autorités helvétiques ne peuvent totalement exclure que C._______ ne s'efforce, une fois entrée en ce pays et malgré les assurances contraires qui ont été données par les recourants, d'obtenir un titre de séjour dans l'espoir d'y poursuivre ses études, voire même de débuter l'exercice d'une activité lucrative lui procurant des conditions d'existence meilleures que celles rencontrées dans son pays d'origine. Il ne faut pas perdre de vue en effet que cette différence de niveau de vie peut s'avérer déterminante lorsqu'on prend la décision de quitter sa patrie. Au demeurant, l'on ne décèle aucun élément dans le dossier permettant de conclure que la situation matérielle de C._______ se trouverait péjorée si celle-ci prenait la décision de demeurer sur territoire helvétique à l'expiration de son visa, l'éventualité d'être rejointe ensuite par son mari n'étant pas à exclure. La présence de son oncle et de sa tante en Suisse peut en outre constituer un élément supplémentaire propre à favoriser l'éventuelle installation de l'intéressée en ce pays avec son enfant. Au vu des éléments exposés ci-dessus, le Tribunal ne saurait tenir pour minime le risque que C._______ ne mette à profit sa présence en Suisse pour s'y installer durablement auprès des siens.</w:t>
      </w:r>
    </w:p>
    <w:p>
      <w:r>
        <w:rPr>
          <w:b/>
        </w:rPr>
        <w:t>E. 8.2</w:t>
      </w:r>
    </w:p>
    <w:p>
      <w:r>
        <w:t>Les doutes émis par les autorités helvétiques quant à la volonté de C._______ de quitter la Suisse à l'expiration de son visa sont encore renforcés par les imprécisions que caractérisent les renseignements donnés à propos de la durée prévue de son séjour touristique en Suisse. Alors que C._______ a indiqué dans sa demande de visa vouloir effectuer en Suisse un séjour touristique d'une durée de trente jours (cf. ch. 25 de la demande), les recourants ont par contre fait état, dans leurs écritures du 21 décembre 2009, de leur intention d'accueillir chez eux l'intéressée et son enfant pour un séjour de "quelques mois". Ces éléments d'incertitude, ajoutés aux autres éléments du dossier, accréditent les craintes formulées par les autorités helvétiques sur l'effectivité de la sortie de Suisse des intéressés à l'échéance du visa sollicité.</w:t>
      </w:r>
    </w:p>
    <w:p>
      <w:r>
        <w:rPr>
          <w:b/>
        </w:rPr>
        <w:t>E. 9</w:t>
      </w:r>
    </w:p>
    <w:p>
      <w:r>
        <w:t>Cela étant, le désir exprimé par C._______, au demeurant parfaitement compréhensible, de venir en Suisse pour y effectuer un séjour de visite auprès de son oncle et de sa tante ne constitue pas à lui seul un motif justifiant l'octroi d'un visa, à propos duquel elle ne saurait au demeurant se prévaloir d'aucun droit (cf. supra consid. 3). Certes, il peut, du moins à première vue, sembler sévère de refuser à une personne l'autorisation d'entrer dans un pays où résident des membres de sa famille ou des amis. Il convient toutefois de souligner que cette situation ne diffère pas de celle de nombreux autres étrangers dont la parenté demeure également en Suisse. En effet, au vu du nombre important de demandes de visa (n'émanant d'ailleurs pas uniquement de ressortissants du Kosovo) qui leur sont adressées, les autorités helvétiques doivent prendre en considération le risque résultant du fait que la personne bénéficiant d'un visa d'entrée ne quitte pas la Suisse au terme de son séjour, au sens de l'art. 5 al. 2 LEtr. Dans ce contexte, lesdites autorités ont été amenées à adopter une politique d'admission très restrictive (cf. supra consid. 3) et, donc, à procéder à une sévère limitation du nombre d'acceptations des requêtes visant à l'octroi d'une autorisation d'entrée en Suisse. Pareilles considérations ne sont ainsi pas sans avoir une incidence importante dans l'appréciation du cas particulier (cf. notamment arrêt du Tribunal administratif fédéral C-7201/2008 du 11 janvier 2010 consid. 9). Il sied encore de relever que le refus d'une autorisation d'entrée ne remet nullement en cause la bonne foi ou l'honnêteté des personnes qui, résidant régulièrement en Suisse, ont invité un tiers domicilié à l'étranger pour un séjour touristique et se sont engagées à garantir les frais y relatifs et le départ de leur invité. Les assurances données en la matière, comme celles formulées notamment sur le plan financier par des tiers garants (cf. attestation de prise en charge financière signée par A._______ le 9 novembre 2009), sont effectivement prises en compte pour se prononcer sur la question de savoir si un visa peut être accordé au ressortissant étranger qui le sollicite. Cependant, elles ne peuvent être tenues pour décisives, dans la mesure où elles n'engagent pas le requérant lui-même - celui-ci conservant seul la maîtrise de son comportement - et ne permettent nullement d'exclure l'éventualité que l'intéressé, une fois en Suisse, ne tente d'y poursuivre durablement son existence. De même, l'intention que peut manifester une personne de retourner dans son pays à l'issue de son séjour, voire son engagement formel à le faire, n'ont aucune force juridique (cf. ATAF 2009/27 consid. 9) et ne suffisent pas non plus à garantir que son départ interviendra dans les délais prévus.</w:t>
      </w:r>
    </w:p>
    <w:p>
      <w:r>
        <w:rPr>
          <w:b/>
        </w:rPr>
        <w:t>E. 10</w:t>
      </w:r>
    </w:p>
    <w:p>
      <w:r>
        <w:t>Par surabondance, il convient encore de relever qu'un refus d'autorisation d'entrée en Suisse prononcé par les autorités helvétiques n'a pas en l'occurrence pour conséquence d'empêcher C._______ et ses hôtes vivant en Suisse de se voir, ces derniers pouvant tout aussi bien se rencontrer hors de Suisse, notamment au Kosovo, nonobstant les inconvénients d'ordre pratique ou de convenance personnelle que cela pourrait engendrer.</w:t>
      </w:r>
    </w:p>
    <w:p>
      <w:r>
        <w:rPr>
          <w:b/>
        </w:rPr>
        <w:t>E. 11</w:t>
      </w:r>
    </w:p>
    <w:p>
      <w:r>
        <w:t>Au vu de l'ensemble des circonstances, le Tribunal estime qu'il ne saurait être reproché à l'ODM d'avoir considéré que le départ de Suisse de C._______ et de son enfant à l'échéance du visa requis n'était pas suffisamment assuré et, partant, d'avoir refusé la délivrance d'une autorisation d'entrée dans l'Espace Schengen en leur faveur.</w:t>
      </w:r>
    </w:p>
    <w:p>
      <w:r>
        <w:rPr>
          <w:b/>
        </w:rPr>
        <w:t>E. 12</w:t>
      </w:r>
    </w:p>
    <w:p>
      <w:r>
        <w:t>Il s'ensuit que, par sa décision du 10 décembre 2009,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des recourants, conformément à l'art. 63 al. 1 PA en relation avec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