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C-8034/2010 vom 19. November 2012</w:t>
      </w:r>
    </w:p>
    <w:p>
      <w:r>
        <w:t>Bundesverwaltungsgericht, 2012-11-19, IT</w:t>
      </w:r>
    </w:p>
    <w:p>
      <w:r>
        <w:rPr>
          <w:b/>
        </w:rPr>
        <w:t xml:space="preserve">Quelle: </w:t>
      </w:r>
      <w:r>
        <w:t>https://mcp.opencaselaw.ch/entscheid/bvger_C-8034_2010</w:t>
      </w:r>
    </w:p>
    <w:p>
      <w:r>
        <w:t>FR: TAF C-8034/2010 du 19 novembre 2012</w:t>
      </w:r>
    </w:p>
    <w:p>
      <w:r>
        <w:t>IT: TAF C-8034/2010 del 19 novembre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modificato il 1° aprile 2012 (Decisione 1/2012 del Comitato misto del 31 marzo 2012; RU 2012 2345). Il caso in esame rimane comunque regolato, in virtù del rinvio dell'art. 80a LAI, dalla versione dell'Allegato II in vigore fino al 31 marzo 2012 (RU 2002 1527, RU 2006 979 e 995, RU 2006 5851, RU 2009 2411 e 2421), secondo cui le parti contraenti applicano tra di loro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sorge dal 1° giugno 2002 o successivamente, in sostituzione delle Convenzioni di sicurezza sociale che disciplinavano i rapporti fra due o più Stati (art. 6 del Regolamento n. 1408/71), nonché il Regolamento (CEE) n. 574/72 del Consiglio del 21 marzo 1972, relativo all'applicazione del Regolamento n. 1408/71 (RU 2005 3909, 2009 621, 2009 4845).</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n. 1408/71 e n. 574/72.</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136 V 24 consid. 4.3). Le disposizioni relative alla 6a revisione AI (primo pacchetto di misure), che sono entrate in vigore il 1° gennaio 2012, non sono invece applicabili (RU 2011 5659, FF 2010 1603).</w:t>
      </w:r>
    </w:p>
    <w:p>
      <w:r>
        <w:rPr>
          <w:b/>
        </w:rPr>
        <w:t>E. 4</w:t>
      </w:r>
    </w:p>
    <w:p>
      <w:r>
        <w:t>Il periodo di cognizione giudiziaria di questo Tribunale si estende fino al 13 ottobre 2010, data della deci­sione impugnata. Il giudice delle assicurazioni sociali analizza, infatti, la legalità della decisione impugnata, in generale, secondo lo stato di fatto esistente al mo­mento in cui la decisione in lite è stata resa (DTF 130 V 445 consid. 1.2).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w:t>
      </w:r>
    </w:p>
    <w:p>
      <w:r>
        <w:t>Il ricorrente contesta la validità materiale della decisione dell'UAIE, chiedendo che gli sia riconosciuto il diritto ad una rendita intera d'invalidità anche successivamente al 31 luglio 2010.</w:t>
      </w:r>
    </w:p>
    <w:p>
      <w:r>
        <w:rPr>
          <w:b/>
        </w:rPr>
        <w:t>E. 6</w:t>
      </w:r>
    </w:p>
    <w:p>
      <w:r>
        <w:t>Secondo le norme applicabili, per avere diritto ad una rendita dell'assicurazione per l'invalidità svizzera, un cittadino italiano deve, cumulativamente, essere invalido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il ricorrente adempie la condizione della durata minima di contribuzione.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8.1</w:t>
      </w:r>
    </w:p>
    <w:p>
      <w:r>
        <w:t>Una rendita d'invalidità limitata nel tempo corrisponde, materialmente, ad una revisione ai sensi dell'art. 17 cpv. 1 LPGA. Quindi, per verificare la legalità della decisione impugnata, bisogna conformarsi ai principi di questa disposizione, secondo la quale, se il grado d'invalidità del beneficiario della rendita subisce una notevole modificazione, per il futuro la rendita è aumentata o ridotta proporzionalmente o soppressa, d'ufficio o su richiesta.</w:t>
      </w:r>
    </w:p>
    <w:p>
      <w:r>
        <w:rPr>
          <w:b/>
        </w:rPr>
        <w:t>E. 8.2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8.3</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9</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 In concreto, come risulta dagli atti, il ricorrente non ha più lavorato dopo il 21 marzo 2008, dimodoché è necessario riferirsi alla documentazione medica non solo per stabilire il danno alla sua salute, ma anche per sapere quali attività professionali sono ancora da lui esigibili e in che misura (capacità lavorativa residua).</w:t>
      </w:r>
    </w:p>
    <w:p>
      <w:r>
        <w:rPr>
          <w:b/>
        </w:rPr>
        <w:t>E. 10</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11</w:t>
      </w:r>
    </w:p>
    <w:p>
      <w:r>
        <w:t>In concreto, dall'insieme della documentazione medica agli atti e, in particolare, dalle perizie del dott. C._______, reumatologo, del 28 aprile 2009 e 1° giugno 2010 (incarto AI, doc. 22 e 55), dal rapporto della dott.ssa B._______, medico dell'UAI-TI, del 13 maggio 2009 (incarto AI, doc. 24), dal rapporto del dott. D._______, internista, medico fiduciario dell'Helsana, relativo ad una visita del ricorrente avvenuta l'8 giugno 2009 (incarto AI, doc. 25), e dalla perizia E 213 del dott. E._______, medico dell'INPS, del 23 marzo 2010 (incarto AI, doc. 65), risulta la diagnosi di sindrome lomboradicolare cronica L4/5 a destra, in alterazioni degenerative del rachide lombare, di esiti da microdiscectomia L3/4 (21 aprile 2008) e da posizionamento di distanziatore interspinoso L3/4 (23 ottobre 2008), di disturbi statici del rachide, con sbilancio e decondizionamento, di poliartrosi delle dita, in esiti da amputazione delle falangi distali III e IV della mano sinistra, e di gonartrosi sintomatica a destra, con lesione meniscale mediale, ed obesità. Visto il carattere univoco di questa diagnosi, del resto non contestata dal ricorrente, questo Tribunale non vede nessun valido motivo per scostarsene.</w:t>
      </w:r>
    </w:p>
    <w:p>
      <w:r>
        <w:rPr>
          <w:b/>
        </w:rPr>
        <w:t>E. 12.1</w:t>
      </w:r>
    </w:p>
    <w:p>
      <w:r>
        <w:t>Rispetto alle conseguenze invalidanti delle affezioni diagnosticate, il dott. C._______ ha formulato, nelle sue due perizie reumatologiche, un'incapacità lavorativa di due terzi per l'attività di muratore, nel senso di una diminuzione di due terzi del rendimento sull'arco di una giornata lavorativa normale, a decorrere dal 1° maggio 2009, ed una capacità lavorativa del 100%, con un rendimento massimo del 100%, pure a partire dal 1° maggio 2009, ossia a distanza di circa sei mesi dall'ultimo intervento neurochirurgico al rachide lombare avvenuto il 13 ottobre 2008, in attività confacenti non implicanti, in particolare, il sollevamento e il trasporto di pesi superiori a 26 kg. È importante sottolineare che, mediante la sua seconda perizia, il cui rapporto è stato redatto il 1° giugno 2010, il dott. C._______ ha dissipato i dubbi dovuti alla non stabilizzazione dello stato di salute del ricorrente, suscitati dal rapporto del dott. D._______, e condivisi dalla dott.ssa B._______ nella sua annotazione del 30 giugno 2009 (incarto AI, doc. 29), in cui ha postulato la necessità di riconsiderare la situazione al più tardi dopo un anno. Inoltre, il fatto che il dott. D._______ abbia riconosciuto un'incapacità lavorativa definitiva del 100% per l'attività di muratore, come del resto il medico curante del ricorrente (cfr. rapporti del 2 settembre 2008 e 9 dicembre 2009, nonché il certificato del 5 agosto 2010; incarto AI, doc. 16/2 a 6, 47/2 a 7 e 68/4) e il medico dell'INPS nella perizia E 213 (incarto AI, doc. 65), mentre il dott. C._______ ha ritenuto una capacità lavorativa del 100% con una diminuzione del rendimento pari a due terzi, parere al quale ha aderito senza riserve la dott. B._______ (cfr. annotazioni del 7 ottobre 2009 e 9 giugno 2010; incarto AI, doc. 41 e 56), non ha conseguenze particolari in concreto, se si considera che entrambe le valutazioni mediche implicano la necessità, per determinare la perdita di guadagno ed il conseguente grado d'invalidità, di riferirsi ad attività sostitutive sul mercato equilibrato del lavoro e procedere al raffronto dei redditi da valido e da invalido (cfr. consid. 9), operazione debitamente compiuta dall'UAI-TI, come si mostrerà in seguito.</w:t>
      </w:r>
    </w:p>
    <w:p>
      <w:r>
        <w:rPr>
          <w:b/>
        </w:rPr>
        <w:t>E. 12.2</w:t>
      </w:r>
    </w:p>
    <w:p>
      <w:r>
        <w:t>Visto quanto precede, questo Tribunale constata innanzitutto, seguendo il parere del dott. C._______, nella sua qualità di specialista in reumatologia, e della dott.ssa B._______, che il ricorrente dispone di una capacità lavorativa del 100%, dal 1° maggio 2009, in attività confacenti al suo stato di salute, non implicanti, tra le altre restrizioni minori, il sollevamento e il trasporto di pesi superiori ai 26 kg. I limiti di carico posti dal medico curante, dapprima 10 e poi 5 kg, non appaiono invece convincenti, anche alla luce delle conclusioni della perizia E 213, secondo cui sono esigibili lavori semipesanti. Rispetto alla questione della capacità lavorativa nell'attività di muratore, questo Tribunale considera che non è necessario prendere posizione per una delle due valutazioni in gioco, ossia quella del dott. C._______ (riduzione del rendimento di due terzi) o quella del dott. D._______ (incapacità lavorativa del 100%), nella misura in cui, come ricordato sopra, l'UAI-TI ha calcolato il grado d'invalidità riferendosi ad attività sostitutive sul mercato equilibrato del lavoro.</w:t>
      </w:r>
    </w:p>
    <w:p>
      <w:r>
        <w:rPr>
          <w:b/>
        </w:rPr>
        <w:t>E. 13.1</w:t>
      </w:r>
    </w:p>
    <w:p>
      <w:r>
        <w:t>Come già esposto al consid. 9,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Occorre ancora specificare che 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13.2</w:t>
      </w:r>
    </w:p>
    <w:p>
      <w:r>
        <w:t>Secondo la giurisprudenza del Tribunale federale, se il reddito da valido è inferiore alla media dei salari per un'attività equivalente e la persona assicurata, per motivi estranei alla sua invalidità, ha realizzato un reddito considerevolmente inferiore alla media nazionale svizzera senza spontaneamente accomodarsene, si procede ad un parallelismo dei due redditi di paragone. Il Tribunale federale ha poi precisato che un reddito è inferiore alla media dei salari per un'attività equivalente se il guadagno effettivamente conseguito diverge di almeno il 5% dal salario statistico usuale nel settore. Pertanto, il parallelismo dei redditi di paragone va effettuato soltanto per la parte percentuale eccedente la soglia del 5%. Ciò può avvenire aumentando in maniera adeguata il reddito da valido effettivamente conseguito oppure riducendo opportunamente il reddito statistico da invalido.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(DTF 135 V 297 e 134 V 322).</w:t>
      </w:r>
    </w:p>
    <w:p>
      <w:r>
        <w:rPr>
          <w:b/>
        </w:rPr>
        <w:t>E. 13.3</w:t>
      </w:r>
    </w:p>
    <w:p>
      <w:r>
        <w:t>In concreto, l'UAI-TI ha proceduto al calcolo del grado d'invalidità in applicazione del metodo generale di confronto dei redditi. Dal rapporto finale della consulente in integrazione professionale, del 7 agosto 2009, modificato e confermato il 7 ottobre 2009 e 25 giugno 2010 (incarto AI, doc. 36, 43, 44 e 57), si evince che il ricorrente, secondo i dati forniti dal suo datore di lavoro, avrebbe potuto guadagnare in Ticino nel 2008 un salario da valido di Fr. 65'665.- (parallelismo dei redditi non necessario), e, in conformità con i dati dell'UFS relativi ad attività leggere e ripetitive (Tabelle RSS), adattati ad una settimana lavorativa di 41.7 ore (tabelle B 9.2 e 10.2, La Vie Économique), un salario da invalido di Fr. 61'378.49, ridotto del 5% per attività leggera, ossia Fr. 58'309.56. L'UAI-TI ha pertanto ricavato una perdita di guadagno dell'11.20%, corrispondente ad un grado d'invalidità dell'11%. A proposito dell'esecuzione di questo calcolo occorre sottolinearne la correttezza, pur rilevando che la riduzione del 5% del salario da invalido, dovuta al carattere leggero delle attività sostitutive, può legittimamente apparire troppo bassa, come esposto nell'impugnativa. Ciononostante, anche se si decidesse di attuare la riduzione massima del 25%, non si raggiungerebbe il grado minimo d'invalidità del 40% per avere diritto ad una rendita. Il calcolo effettuato dall'UAI-TI non può dunque che essere approvato.</w:t>
      </w:r>
    </w:p>
    <w:p>
      <w:r>
        <w:rPr>
          <w:b/>
        </w:rPr>
        <w:t>E. 14</w:t>
      </w:r>
    </w:p>
    <w:p>
      <w:r>
        <w:t>In conclusione, questo Tribunale rileva dunque che il miglioramento della capacità al guadagno del ricorrente, in seguito alla sua ritrovata capacità lavorativa al 100% a partire dal 1° maggio 2009, attestata senza equivoci nella seconda perizia del dott. C._______, durava già da tre mesi il 31 luglio 2009, per cui è a giusto titolo che l'UAIE ha soppresso la rendita intera d'invalidità a decorrere dal 1° agosto 2009 (art. 88a cpv. 1 OAI).</w:t>
      </w:r>
    </w:p>
    <w:p>
      <w:r>
        <w:rPr>
          <w:b/>
        </w:rPr>
        <w:t>E. 15</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16</w:t>
      </w:r>
    </w:p>
    <w:p>
      <w:r>
        <w:t>Secondo l'art. 63 cpv. 1 PA, le spese processuali sono di regola messe a carico della parte soccombente. In conformità con l'art. 64 cpv. 1 PA, l'autorità di ricorso, se ammette il ricorso in tutto o in parte, può assegnare al ricorrente una indennità per le spese indispensabili e relativamente elevate che ha sopportato (spese ripetibili). Le autorità federali non hanno diritto ad un'indennità a titolo di ripetibili (art. 7 cpv. 3 del Regolamento del 21 febbraio 2008 sulle tasse e sulle spese ripetibili nelle cause dinanzi al Tribunale amministrativo federale [TS-TAF, RS 173.320.2]). In concreto, non si prelevano spese di procedure e non si assegnano indennità per spese ripetibili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