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C-802/2012 vom 6. Januar 2014</w:t>
      </w:r>
    </w:p>
    <w:p>
      <w:r>
        <w:t>Bundesverwaltungsgericht, 2014-01-06, FR</w:t>
      </w:r>
    </w:p>
    <w:p>
      <w:r>
        <w:rPr>
          <w:b/>
        </w:rPr>
        <w:t xml:space="preserve">Quelle: </w:t>
      </w:r>
      <w:r>
        <w:t>https://mcp.opencaselaw.ch/entscheid/bvger_C-802_2012</w:t>
      </w:r>
    </w:p>
    <w:p>
      <w:r>
        <w:t>FR: TAF C-802/2012 du 6 janvier 2014</w:t>
      </w:r>
    </w:p>
    <w:p>
      <w:r>
        <w:t>IT: TAF C-802/2012 del 6 gennaio 2014</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d'approbation à l'octroi d'une autorisation de séjour en dérogation aux conditions d'admission et de renvoi prononcées par l'ODM (cf. art. 33 let. d LTAF) sont susceptibles de recours au Tribunal, qui statue définitivement (cf. art. 1 al. 2 LTAF en relation avec l'art. 83 let. c ch. 2, 4 et 5 de la loi du 17 juin 2005 sur le Tribunal fédéral [LTF, RS 173.110]).</w:t>
      </w:r>
    </w:p>
    <w:p>
      <w:r>
        <w:rPr>
          <w:b/>
        </w:rPr>
        <w:t>E. 1.2</w:t>
      </w:r>
    </w:p>
    <w:p>
      <w:r>
        <w:t>La procédure devant le Tribunal est régie par la PA, à moins que la LTAF n'en dispose autrement (cf. art. 37 LTAF, en relation avec l'art. 112 al. 1 LEtr).</w:t>
      </w:r>
    </w:p>
    <w:p>
      <w:r>
        <w:rPr>
          <w:b/>
        </w:rPr>
        <w:t>E. 1.3</w:t>
      </w:r>
    </w:p>
    <w:p>
      <w:r>
        <w:t>Les recourants ont qualité pour recourir (cf. art. 48 al. 1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Dans le cadre de la procédure de recours, le Tribunal applique d'office le droit fédéral. Conformément à l'art. 62 al. 4 PA, il n'est pas lié par les motifs invoqués à l'appui du recours. Aussi peut-il admettre ou rejeter le pourvoi pour d'autres motifs que ceux invoqués. Dans son arrêt, il prend en considération l'état de fait existant au moment où il statue (ATAF 2012/21 consid. 5.1). 3.1 Depuis le 1er janvier 2008, le statut juridique des étrangers en Suisse est régi par la LEtr et ses ordonnances d'exécution, notamment l'OASA, pour autant qu'il ne soit pas réglé par d'autres dispositions du droit fédéral ou par des traités internationaux conclus par la Suisse (cf. art. 2 al. 1 LEtr). 3.2 Sous réserve des exceptions prévues par la loi, le séjour des étrangers en Suisse est subordonné à la titularité d'une autorisation idoine (cf. art. 10 et 11 LEtr ; Peter Uebersax, Einreise und Anwesenheit, in: Uebersax/Rudin/Hugi Yar/Geiser [éd.], Ausländerrecht, Bâle 2009, p. 247 ch. 7.84). Cette règle ne souffre aucune exception s'agissant des étrangers qui entendent exercer une activité lucrative en Suisse, lesquels doivent être titulaires d'une autorisation, quelle que soit la durée de leur séjour (cf. art. 11 al. 1 phr. 1 LEtr). 3.3 Aux termes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 3.4 Dans l'exercice de leur pouvoir d'appréciation, les autorités doivent tenir compte des intérêts publics, ainsi que de la situation personnelle et du degré d'intégration de l'étranger (cf. art. 96 al. 1 LEtr, en relation avec les art. 4 et 54 al. 2 LEtr).</w:t>
      </w:r>
    </w:p>
    <w:p>
      <w:r>
        <w:rPr>
          <w:b/>
        </w:rPr>
        <w:t>E. 4.1</w:t>
      </w:r>
    </w:p>
    <w:p>
      <w:r>
        <w:t>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OASA, en relation avec les art. 40 al. 1 et 99 LEtr).</w:t>
      </w:r>
    </w:p>
    <w:p>
      <w:r>
        <w:rPr>
          <w:b/>
        </w:rPr>
        <w:t>E. 4.2</w:t>
      </w:r>
    </w:p>
    <w:p>
      <w:r>
        <w:t>En l'espèce, en vertu des règles de procédure précitées, la compétence décisionnelle appartient à la Confédération, et plus particulièrement à l'ODM ainsi qu'au Tribunal, en vertu de l'effet dévolutif du recours selon l'art. 54 PA (cf. ATAF 2010/55 consid. 4.1 à 4.4; cf. également ch. 1.3.2 des Directives et circulaires de l'ODM, en ligne sur son site &gt; Documentation &gt; Bases légales &gt; Directives et circulaires &gt; I. Domaine des étrangers &gt; 1. Procédure et compétences, version du 25 octobre 2013, visité en novembre 2013). Il s'ensuit que l'ODM et, a fortiori, le Tribunal ne sont pas liés par la décision des autorités fribourgeoises compétentes de délivrer aux recourants des autorisations de séjour fondées sur l'art. 30 al. 1 let. b LEtr et peuvent donc parfaitement s'écarter de l'appréciation de ces autorités.</w:t>
      </w:r>
    </w:p>
    <w:p>
      <w:r>
        <w:rPr>
          <w:b/>
        </w:rPr>
        <w:t>E. 5.1</w:t>
      </w:r>
    </w:p>
    <w:p>
      <w:r>
        <w:t>A teneur de l'art. 30 al. 1 let. b LEtr, il est possible de déroger aux conditions d'admission (art. 18 à 29) notamment dans le but de tenir compte des cas individuels d'une extrême gravité ou d'intérêts publics majeurs. 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 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Andrea Good/ Titus Bosshard, Abweichungen von den Zulassungsvoraussetzungen, in: Caroni/Gächter/Turnherr [éd.], Bundesgesetz über die Ausländerinnen und Ausländer [AuG], Berne 2010, p. 226s. n° 2 et 3 ad art. 30 LEtr).</w:t>
      </w:r>
    </w:p>
    <w:p>
      <w:r>
        <w:rPr>
          <w:b/>
        </w:rPr>
        <w:t>E. 5.2</w:t>
      </w:r>
    </w:p>
    <w:p>
      <w:r>
        <w:t>Le nouveau droit entré en vigueur le 1er janvier 2008 n'a pas amené de changements significatifs en ce qui concerne les critères de reconnaissance d'une situation d'extrême gravité susceptible de conduire à la délivrance d'un permis humanitaire, le législateur fédéral ayant en effet prévu, s'agissant des conditions d'application de l'art. 30 al. 1 let. b LEtr, de s'en tenir à la pratique largement suivie jusque-là par le Tribunal fédéral en relation avec l'art. 13 let. f de l'ordonnance du 6 octobre 1986 limitant le nombre des étrangers (OLE, RO 1986 1791) (cf. message concernant la loi sur les étrangers du 8 mars 2002 [FF 2002 3469, spéc. p. 3543 ad art. 30]; arrêt du Tribunal fédéral 8C_724/2009 du 11 juin 2010 consid. 5.3.1; ATAF 2009/40 consid. 5 p. 567ss [sur la portée de l'art. 14 al. 2 let. c de la loi sur l'asile du 26 juin 1998 (LAsi, RS 142.31)], spéc. consid. 5.2.2 p. 569s.; Good/Bosshard, op. cit., p. 227s. n. 7 ad art. 30 LEtr).</w:t>
      </w:r>
    </w:p>
    <w:p>
      <w:r>
        <w:rPr>
          <w:b/>
        </w:rPr>
        <w:t>E. 5.3</w:t>
      </w:r>
    </w:p>
    <w:p>
      <w:r>
        <w:t>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jurisprudence constante relative à l'art. 13 let. f OLE, qui est applicable par analogie en ce qui concerne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arrêt du Tribunal administratif fédéral C 636/2010 du 14 décembre 2010 [partiellement publié in: ATAF 2010/55] consid. 5.2 et 5.3, et la jurisprudence et la doctrine citées; ATAF 2009/40 précité, loc. cit.; Blaise Vuille/Claudine Schenk, L'article 14 alinéa 2 de la loi sur l'asile et la notion d'intégration, in: Cesla Amarelle [éd.], l'intégration des étrangers à l'épreuve du droit suisse, Berne 2012, p. 114).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 du Tribunal administratif fédéral C 636/2010 précité consid. 5.3; Vuille/Schenk, op. cit., p. 114s., et la doctrine citée).</w:t>
      </w:r>
    </w:p>
    <w:p>
      <w:r>
        <w:rPr>
          <w:b/>
        </w:rPr>
        <w:t>E. 5.4</w:t>
      </w:r>
    </w:p>
    <w:p>
      <w:r>
        <w:t>Selon la jurisprudence précitée (applicable par analogie in casu), lorsqu'une famille sollicite la reconnaissance d'un cas de rigueur au sens de l'art. 30 al. 1 let. b LEtr,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cf. ATAF 2007/16 consid. 5.3 p. 196, et la jurisprudence et la doctrine citées).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(cf. ATAF 2007/16 précité loc. cit., et la jurisprudence et la doctrine citées).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4b p. 129ss; arrêt du Tribunal administratif fédéral C 636/2010 précité consid. 5.4 et 6.3, ainsi que l'arrêt du Tribunal fédéral 2C_75/2011 du 6 avril 2011 rendu dans la même affaire, consid. 3.4). Sous l'angle du cas de rigueur, le Tribunal fédéral a considéré que cette pratique différenciée réalisait la prise en compte de l'intérêt supérieur de l'enfant, telle qu'elle est prescrite par l'art. 3 al. 1 de la Convention relative aux droits de l'enfant du 2 novembre 1989 (CDE, RS 0.107), convention entrée en vigueur pour la Suisse le 26 mars 1997 (cf. les arrêts du Tribunal fédéral 2A.679/2006 du 9 février 2007 consid. 3 et 2A.43/2006 du 31 mai 2006 consid. 3.1; arrêt du Tribunal administratif fédéral C-3592/2010 du 8 octobre 2012 consid. 6.2).</w:t>
      </w:r>
    </w:p>
    <w:p>
      <w:r>
        <w:rPr>
          <w:b/>
        </w:rPr>
        <w:t>E. 6.1</w:t>
      </w:r>
    </w:p>
    <w:p>
      <w:r>
        <w:t>Dans l'argumentation de leur recours, X._______ et Y._______ ont mis en exergue la durée de leur séjour en Suisse, leur bon comportement dans ce pays, les attaches sociales et professionnelles qu'ils s'y étaient créées, ainsi que la scolarisation de leurs enfants.</w:t>
      </w:r>
    </w:p>
    <w:p>
      <w:r>
        <w:rPr>
          <w:b/>
        </w:rPr>
        <w:t>E. 6.2</w:t>
      </w:r>
    </w:p>
    <w:p>
      <w:r>
        <w:t>Au regard des pièces versées au dossier, le Tribunal est amené à constater que X._______ peut se prévaloir d'un long séjour en Suisse, où il réside sans interruption - à l'exception d'un voyage au Kosovo en 2010 - depuis 1999 ou 2000 (selon les versions figurant dans le formulaire de déclaration d'arrivée signé le 13 mai 2011 ou la demande d'autorisation de séjour du 12 mai 2011 et le mémoire de recours), alors que son épouse y réside sans interruption depuis 2002 ou 2004 (selon les versions précitées). Cependant, selon la jurisprudence applicable en la matière, le simple fait pour un étranger de séjourner en Suisse pendant de longues années, y compris à titre légal, ne permet pas d'admettre un cas personnel d'extrême gravité (cf. l'arrêt du Tribunal fédéral 2A.540/2005 du 11 novembre 2005 consid. 3.2.1; ATAF 2007/16 consid. 7). Ceci vaut d'autant plus dans le cas particulier, dès lors que les intéressés ont vécu depuis leur arrivée en Suisse de manière illégale et que, depuis le dépôt de leur demande de régularisation en mai 2011 seulement, ils ne demeurent sur territoire helvétique qu'en vertu d'une simple tolérance cantonale, laquelle consiste en un statut à caractère provisoire et aléatoire (cf. ATAF 2007/45 consid. 6.3). En conséquence, les recourants ne sauraient tirer parti de la simple durée de leur séjour en Suisse pour bénéficier d'une dérogation aux conditions d'admission. Ils se trouvent en effet dans une situation comparable à celle de nombreux étrangers qui sont appelés à quitter la Suisse au terme d'un séjour autorisé ou non et qui, ne bénéficiant d'aucun traitement particulier, restent soumis aux conditions d'admission en vue de l'exercice d'une activité lucrative.</w:t>
      </w:r>
    </w:p>
    <w:p>
      <w:r>
        <w:rPr>
          <w:b/>
        </w:rPr>
        <w:t>E. 6.3</w:t>
      </w:r>
    </w:p>
    <w:p>
      <w:r>
        <w:t>Cela étant, il y a lieu d'examiner si des critères d'évaluation autres que la seule durée de leur séjour dans ce pays seraient de nature à faire admettre qu'un départ de Suisse placerait X._______ et Y._______ dans une situation excessivement rigoureuse. Le Tribunal se doit de constater d'abord que le comportement des recourants en Suisse n'a pas été exempt de reproches. En effet, avant de solliciter l'octroi d'une autorisation de séjour en dérogations aux conditions d'admission, ceux-ci ont fait l'objet d'ordonnances pénales condamnant leur entrée et leur séjour illégaux, ainsi que l'exercice d'une activité lucrative sans autorisation pour X._______ (cf. consid. A, B et F). Même s'il ne faut pas exagérer l'importance des infractions aux prescriptions de police des étrangers inhérentes à la condition de travailleur clandestin, on ne peut en faire totalement abstraction (cf. ATF 130 II 39 consid. 5.2). Certes, hormis leur séjour illégal en Suisse et le travail sans autorisation, les recourants n'y ont pas défavorablement attiré l'attention des autorités et y ont toujours assuré leur indépendance financière. Il ressort par ailleurs des pièces versées au dossier que X._______ a toujours donné entière satisfaction à ses employeurs (cf. certificats de travail des 11 et 18 octobre 2012, 21 novembre 2011) et que les intéressés ont su se faire apprécier de leur entourage social par leurs qualités humaines (cf. lettres de tiers produites en annexe du courrier du 29 novembre 2011). Le Tribunal ne saurait pour autant considérer, sur la base des éléments qui précèdent, que X._______ et Y._______ se soient créé, au travers de leur séjour en Suisse, des attaches à ce point profondes et durables avec ce pays qu'ils ne puissent plus raisonnablement envisager un retour dans leur pays d'origine, étant encore rappelé que les relations de travail, d'amitié ou de voisinage qu'ils ont pu nouer pendant leur séjour dans ce pays ne sauraient justifier, en soi, une dérogation aux conditions d'admission. Si les pièces du dossier confirment que, depuis leur arrivée sur territoire helvétique, les intéressés ont constamment assuré leur indépendance financière et n'ont pas émargé à l'assistance publique, il s'impose de constater que, nonobstant les qualités professionnelles démontrées par X._______, ils n'ont pas acquis en Suisse de connaissances ou de qualifications spécifiques que seule la poursuite de leur séjour dans ce pays leur permettrait de mettre à profit, ni réalisé une ascension professionnelle remarquable, circonstances susceptibles de justifier à certaines conditions l'octroi d'un permis humanitaire (cf. arrêt du Tribunal administratif fédéral C-636/2010 précité consid. 6.1 et jurisprudence citée). Le Tribunal n'ignore pas que les perspectives de travail offertes en Suisse sont plus attractives qu'au Kosovo. Il rappelle toutefois que la délivrance d'un permis humanitaire n'a pas pour but de soustraire un ressortissant étranger aux conditions de vie de son pays d'origine, mais implique que l'intéressé se trouve personnellement dans une situation si rigoureuse qu'on ne saurait exiger de lui, compte tenu en particulier de l'intensité des liens qu'il a noués avec la Suisse, qu'il tente de se réadapter à son existence passée. Selon la jurisprudence, on ne saurait en effet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par exemple (cf. ATAF 2007/44 précité consid. 5.3 p. 582s., ATAF 2007/45 précité consid. 7.6 p. 597s., ATAF 2007/16 précité consid. 10 p. 201, et la jurisprudence citée), ce qui n'est pas le cas en l'espèce. Par ailleurs, il convient de rappeler que X._______ et Y._______ ont passé une bonne partie de leur existence dans leur pays d'origine, notamment toute leur jeunesse et les premières années de leur vie d'adulte, soit une période considérée comme décisive pour la formation de la personnalité et, partant, pour l'intégration sociale et culturelle (cf. ATF 123 II 125 consid. 5b/aa). Dans ces conditions, le Tribunal ne saurait considérer que les attaches qu'ils ont nouées avec la Suisse aient pu les rendre totalement étrangers à leur pays, au point qu'ils ne seraient plus en mesure, après une période d'adaptation, d'y retrouver leurs repères. Rien ne permet en tous les cas d'affirmer que les difficultés que les intéressés sont susceptibles de rencontrer à leur retour au Kosovo seraient plus graves pour eux que pour n'importe lequel de leurs concitoyens appelé à quitter la Suisse au terme d'un séjour dans ce pays, ou que leur situation serait sans commune mesure avec celle que connaissent leurs compatriotes restés sur place. Force est dès lors de conclure que la situation de X._______ et Y._______ ne satisfait pas aux conditions restrictives requises pour la reconnaissance d'une situation d'extrême gravité au sens de l'art. 30 al. 1 let. b LEtr.</w:t>
      </w:r>
    </w:p>
    <w:p>
      <w:r>
        <w:rPr>
          <w:b/>
        </w:rPr>
        <w:t>E. 6.4</w:t>
      </w:r>
    </w:p>
    <w:p>
      <w:r>
        <w:t>Il reste encore à examiner si la situation de leurs enfants (soit V._______ née en 1999, U._______ née en 2001 et W._______ né en 2009) serait éventuellement susceptible de conduire à une appréciation différente de la présente cause.</w:t>
      </w:r>
    </w:p>
    <w:p>
      <w:r>
        <w:rPr>
          <w:b/>
        </w:rPr>
        <w:t>E. 6.4.1</w:t>
      </w:r>
    </w:p>
    <w:p>
      <w:r>
        <w:t>S'agissant de W._______, il y a lieu de considérer, au vu de son jeune âge (4 ans), qu'il est encore dépendant de ses parents, partiellement imprégné de leur culture et qu'il serait ainsi susceptible de s'adapter sans trop de problèmes à un éventuel retour de la famille au Kosovo.</w:t>
      </w:r>
    </w:p>
    <w:p>
      <w:r>
        <w:rPr>
          <w:b/>
        </w:rPr>
        <w:t>E. 6.4.2</w:t>
      </w:r>
    </w:p>
    <w:p>
      <w:r>
        <w:t>Agée de douze ans, U._______ a suivi une scolarité normale (classes enfantine et primaire) depuis 2008 en Suisse et a débuté sa sixième année primaire. Elle jouit sans conteste d'une bonne intégration, au regard des neuf ou onze années (selon les versions) qu'elle a passés sur le territoire helvétique. Dans la mesure où elle n'est pas encore entrée dans la phase de l'adolescence et n'a donc pas atteint un degré scolaire élevé, elle serait toutefois en mesure de s'adapter sans trop de problèmes à un nouvel environnement (c. consid. 5.4 supra).</w:t>
      </w:r>
    </w:p>
    <w:p>
      <w:r>
        <w:rPr>
          <w:b/>
        </w:rPr>
        <w:t>E. 6.4.3</w:t>
      </w:r>
    </w:p>
    <w:p>
      <w:r>
        <w:t>Plus délicate est la situation de V._______ (âgée de quatorze ans), qui est désormais entrée dans la phase de l'adolescence, une période jugée essentielle pour la formation de la personnalité. Née à F._______ (Kosovo), la prénommée a vécu dans sa patrie jusqu'à son arrivée en Suisse (en 2002 ou 2004 selon les versions) avec sa soeur et sa mère. Elle a ensuite commencé sa scolarité obligatoire dans le canton de Fribourg en 2007 en y effectuant les six premières années de l'école obligatoire. Ses carnets scolaires révèlent que, durant les deux premières années, elle a rencontré quelques difficultés notamment dans l'apprentissage du français, mais a ensuite réussi à surmonter ces problèmes et à progresser de manière régulière. L'intéressée peut donc être considérée comme une élève sans trop de problèmes, même si elle n'a pu intégrer la voie prégymnasiale au cycle secondaire, comme il était d'abord prévu (cf. mémoire de recours p. 3 et 8), puisqu'elle poursuit sa scolarité en classe générale, avec une moyenne générale en dessous de la moyenne de classe (cf. bulletin scolaire de la 1ère année du cycle d'orientation). Le directeur du cycle d'orientation et le maître de classe de V._______ ont attesté que cette dernière est très bien intégrée dans sa classe et, de manière plus générale, dans l'école (cf. lettre du cycle d'orientation du 1er juillet 2013). Au plan social, V._______ s'est investie depuis le mois de juillet 2013 dans la vie associative de son lieu de résidence en y intégrant l'équipe féminine de football (cf. attestation du mois d'août 2013 du FC Z._______). Le Tribunal n'entend pas minimiser les difficultés auxquelles V._______ pourrait être confrontée à son retour au Kosovo, son âge et son avancement scolaire constituant assurément des éléments de nature à compliquer sa réintégration dans son pays d'origine. Il ne peut toutefois que constater que l'intéressée, qui a entamé cet été sa huitième année d'école obligatoire, n'a pas encore atteint en Suisse un degré scolaire particulièrement élevé et surtout, s'agissant de son bagage scolaire, que celle-ci a acquis sur le territoire helvétique avant tout des connaissances d'ordre général qui pourraient également être mises à profit ailleurs qu'en Suisse. La situation de l'intéressée ne saurait donc être assimilée à celle d'un adolescent ayant achevé sa scolarité obligatoire avec succès et ayant ensuite débuté une formation professionnelle nécessitant l'acquisition de qualifications et de connaissances spécifiques. Dans ces conditions, le Tribunal estime, au vu de l'ensemble des éléments du dossier, que le processus d'intégration entamé par V._______, s'il est certes avancé, n'est pas encore à ce point profond et irréversible qu'un retour dans son pays d'origine ne puisse plus être envisagé, d'autant moins que l'intéressée - qui est élevée par ses parents tous deux kosovars et parle l'albanais en famille (cf. mémoire de recours p. 3), ce qui lui permet ainsi de maintenir des liens avec la culture de son pays d'origine - pourra en cas de besoin bénéficier du soutien de ses parents (cf. les arrêts du TF 2A.718/2006 du 21 mars 2007 consid. 4.3 et 2C_75/2011 du 6 avril 2011 consid. 3.4 rendus dans des cas similaires).</w:t>
      </w:r>
    </w:p>
    <w:p>
      <w:r>
        <w:rPr>
          <w:b/>
        </w:rPr>
        <w:t>E. 7</w:t>
      </w:r>
    </w:p>
    <w:p>
      <w:r>
        <w:t>En conséquence, l'examen du dossier amène le Tribunal à la conclusion que la situation de X._______, de son épouse Y._______ et de leurs trois enfants ne satisfait pas aux conditions restrictives requises pour la reconnaissance d'une situation d'extrême gravité au sens de l'art. 30 al. 1 let. b LEtr.</w:t>
      </w:r>
    </w:p>
    <w:p>
      <w:r>
        <w:rPr>
          <w:b/>
        </w:rPr>
        <w:t>E. 8</w:t>
      </w:r>
    </w:p>
    <w:p>
      <w:r>
        <w:t>Les recourants n'obtenant pas d'autorisation de séjour en Suisse, c'est également à bon droit que l'autorité inférieure a prononcé leur renvoi (art. 64 al. 1 let. c LEtr entré en vigueur le 1er janvier 2011,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Les intéressés n'ont pas démontré l'existence d'obstacles à leur retour au Kosovo et le dossier ne fait pas non plus apparaître que l'exécution de leur renvoi serait impossible, illicite ou inexigible au sens de l'art. 83 al. 2 à 4 LEtr, de sorte que c'est à juste titre que l'ODM a ordonné l'exécution de cette mesure.</w:t>
      </w:r>
    </w:p>
    <w:p>
      <w:r>
        <w:rPr>
          <w:b/>
        </w:rPr>
        <w:t>E. 9</w:t>
      </w:r>
    </w:p>
    <w:p>
      <w:r>
        <w:t>En considération de ce qui précède, la décision de l'ODM du 10 janvier 2012 est conforme au droit. Le recours est en conséquence rejeté. Vu l'issue de la cause, il y a lieu de mettre les frais de procédure à la charge des recourants, conformément à l'art. 63 al. 1 PA en relation avec le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