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C-802/2008 vom 7. Juli 2009</w:t>
      </w:r>
    </w:p>
    <w:p>
      <w:r>
        <w:t>Bundesverwaltungsgericht, 2009-07-07, DE</w:t>
      </w:r>
    </w:p>
    <w:p>
      <w:r>
        <w:rPr>
          <w:b/>
        </w:rPr>
        <w:t xml:space="preserve">Quelle: </w:t>
      </w:r>
      <w:r>
        <w:t>https://mcp.opencaselaw.ch/entscheid/bvger_C-802_2008</w:t>
      </w:r>
    </w:p>
    <w:p>
      <w:r>
        <w:t>FR: TAF C-802/2008 du 7 juillet 2009</w:t>
      </w:r>
    </w:p>
    <w:p>
      <w:r>
        <w:t>IT: TAF C-802/2008 del 7 luglio 2009</w:t>
      </w:r>
    </w:p>
    <w:p>
      <w:pPr>
        <w:pStyle w:val="Heading2"/>
      </w:pPr>
      <w:r>
        <w:t>Regeste</w:t>
      </w:r>
    </w:p>
    <w:p>
      <w:r>
        <w:t>Einreise</w:t>
      </w:r>
    </w:p>
    <w:p>
      <w:pPr>
        <w:pStyle w:val="Heading2"/>
      </w:pPr>
      <w:r>
        <w:t>Erwägungen</w:t>
      </w:r>
    </w:p>
    <w:p>
      <w:r>
        <w:rPr>
          <w:b/>
        </w:rPr>
        <w:t>E. 1</w:t>
      </w:r>
    </w:p>
    <w:p>
      <w:r>
        <w:t>Aufgrund des engen persönlichen und sachlichen Zusammenhangs werden die Verfahren mit den Referenzen C-802/2008 und C-803/2008 vereinigt.</w:t>
      </w:r>
    </w:p>
    <w:p>
      <w:r>
        <w:rPr>
          <w:b/>
        </w:rPr>
        <w:t>E. 2.1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2.2</w:t>
      </w:r>
    </w:p>
    <w:p>
      <w:r>
        <w:t>Sofern das Verwaltungsgerichtsgesetz nichts anderes bestimmt, richtet sich das Verfahren vor dem Bundesverwaltungsgericht nach dem VwVG (Art. 37 VGG).</w:t>
      </w:r>
    </w:p>
    <w:p>
      <w:r>
        <w:rPr>
          <w:b/>
        </w:rPr>
        <w:t>E. 2.3</w:t>
      </w:r>
    </w:p>
    <w:p>
      <w:r>
        <w:t>Der Beschwerdeführer ist gemäss Art. 48 Abs. 1 VwVG zur Beschwerde berechtigt. Auf die frist- und formgerechte Beschwerde ist einzutreten (Art. 50-52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 Urteile des Bundesverwaltungsgerichts C-3626/2007 vom 11. Mai 2009 E. 2 und C-135/2006 vom 20. Dezember 2007 E. 2 mit weiteren Hinweisen).</w:t>
      </w:r>
    </w:p>
    <w:p>
      <w:r>
        <w:rPr>
          <w:b/>
        </w:rPr>
        <w:t>E. 4</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5</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6.1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6.2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6.3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7</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der Dominikanischen Republik unterliegen die Gesuchsteller damit der Visumspflicht.</w:t>
      </w:r>
    </w:p>
    <w:p>
      <w:r>
        <w:rPr>
          <w:b/>
        </w:rPr>
        <w:t>E. 8</w:t>
      </w:r>
    </w:p>
    <w:p>
      <w:r>
        <w:t>In der Dominikanischen Republik konnte sich die Wirtschaft zwar nach einer durch den Zusammenbruch dreier grosser Geschäftsbanken im Jahre 2003 verursachten schweren Krise - dank der Konsolidierungspolitik des im August 2004 gewählten (und im Mai 2008 wiedergewählten) Staatspräsidenten und Regierungschefs Leonel Fernàndez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gilt die Dominikanische Republik als wirtschaftliches Mittellohnland, was allerdings an der hohen Arbeitslosigkeit von über 16% nichts geändert hat. Zudem hat sich die dominikanische Wirtschaft während der letzten beiden Jahre, beeinflusst von der sich abschwächenden Weltwirtschaft, leicht abgekühlt. Festzustellen ist auch, dass die Transferzahlungen der im Ausland lebenden Dominikaner mit einem beträchtlichen Anteil - im Jahr 2007 waren es 7,4% - zum Bruttoinlandprodukt beitragen (Quelle: www.auswärtiges-amt.de, Stand Februar 2009, besucht im Juni 2009; vgl. auch Urteil des Bundesverwaltungsgerichts vom C-581/2008 vom 27. März 2009 E. 7.3 ). Letzteres zeigt, dass viele - insbesondere jüngere - Menschen versuchen, ins Ausland zu gelangen, um sich unter günstigeren Lebensbedingungen eine bessere Existenz zu sichern. Dabei gilt unter anderem West- und Mitteleuropa und somit auch die Schweiz als Wunschdestination.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ausländerrechtlicher Bestimmungen.</w:t>
      </w:r>
    </w:p>
    <w:p>
      <w:r>
        <w:rPr>
          <w:b/>
        </w:rPr>
        <w:t>E. 9</w:t>
      </w:r>
    </w:p>
    <w:p>
      <w:r>
        <w:t>Angesichts der geschilderten Situation ist nicht zu beanstanden, wenn die Vorinstanz das Risiko einer nicht fristgerechten Wiederausreise von Besuchern aus der Dominikanischen Republik generell als hoch einschätzt.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10</w:t>
      </w:r>
    </w:p>
    <w:p>
      <w:r>
        <w:t>Über die persönlichen Verhältnisse der Gesuchsteller, auch über ihre verwandtschaftliche Beziehung zueinander sowie über ihre Beziehung zum Gastgeber, ist wenig bekannt. In dem an die Schweizer Vertretung in Santo Domingo gerichteten Einladungsschreiben vom 15. August 2007 hat Z._______ ausgeführt, er wolle "gute Freunde" einladen; er habe X._______ und Y._______ im Dezember 1998 durch seine damalige Freundin A._______ kennen gelernt. Danach habe er beide aus den Augen verloren und "durch Zufall einer Bekannten wieder gefunden". Er wolle den beiden gern eine Freude bereiten und sie für zwei Monate in die Schweiz einladen.</w:t>
      </w:r>
    </w:p>
    <w:p>
      <w:r>
        <w:rPr>
          <w:b/>
        </w:rPr>
        <w:t>E. 10.1</w:t>
      </w:r>
    </w:p>
    <w:p>
      <w:r>
        <w:t>Die Behauptung des Gastgebers, bei seinen Gästen handele sich um gute Freunde, wird durch sein weiteres Vorbringen kaum bestätigt. Immerhin kam die Bekanntschaft vor mehr als 10 Jahren und nur durch Vermittlung einer Freundin - offensichtlich eine Verwandte der Gesuchstellerin - zustande. Danach schlief der Kontakt ein; gemäss Abklärungen der solothurnischen Migrationsbehörde ist der Beschwerdeführer letztmalig im Jahr 1999 in die Dominikanische Republik gereist (vgl. Schreiben an das BFM vom 30. November 2007). Warum er den lange brachliegenden und offensichtlich nur oberflächlichen Kontakt durch eine Besuchseinladung für zwei Monate wieder pflegen möchte, ist angesichts dessen nicht ersichtlich. Vielmehr drängt sich die Vermutung auf, dass es sich nur um eine Gefälligkeitseinladung handelt. Der Besuchszweck und damit auch die fristgerechte Wiederausreise der Gesuchsteller erscheint damit mehr als fraglich.</w:t>
      </w:r>
    </w:p>
    <w:p>
      <w:r>
        <w:rPr>
          <w:b/>
        </w:rPr>
        <w:t>E. 10.2</w:t>
      </w:r>
    </w:p>
    <w:p>
      <w:r>
        <w:t>Auch der Umstand, dass beide Gesuchsteller berufstätig sind, bietet keine hinreichende Gewähr für ihre Rückkehr ins Heimatland. X._______ ist offensichtlich als Krankenschwester tätig und bezieht ein monatliches Gehalt von umgerechnet Fr. 350.-; Y._______ ist laut vorgelegter Arbeitsbestätigung als Pförtner oder Hausmeister ("portero") beschäftigt und bezieht hierfür einen Lohn von rund Fr. 250.- (vgl. EVA-Eintrag der Schweizer Vertretung vom 19. Oktober 2007). Dass die Gesuchsteller für ihren beabsichtigten Besuch in der Schweiz eine Dauer von zwei Monaten bzw. 21 Tagen angegeben haben, spricht - zumindest im Falle der Gesuchstellerin - angesichts eines in der Dominikanischen Republik üblichen Ferienanspruchs von 15 Tagen ebenfalls gegen seriöse Absichten. Entgegen des Einwandes des Beschwerdeführers erscheint es nämlich eher unwahrscheinlich, dass Arbeitgeber den Urlaubswünschen ihrer Angestellten entgegen kommen, dürfte die notorisch hohe Arbeitslosigkeit in der Dominikanischen Republik bzw. der dortige Überschuss an Arbeitskräften doch eher die gegenteiligen Auswirkungen haben. Nicht zuletzt ist festzustellen, dass die Gesuchsteller in der Schweiz über Verwandte und damit womöglich auch über entsprechende Unterstützungsmöglichkeiten verfügen (vgl. die vom Beschwerdeführer ausgefüllte Garantieerklärung vom 22. November 2007).</w:t>
      </w:r>
    </w:p>
    <w:p>
      <w:r>
        <w:rPr>
          <w:b/>
        </w:rPr>
        <w:t>E. 11</w:t>
      </w:r>
    </w:p>
    <w:p>
      <w:r>
        <w:t>Vor dem geschilderten Hintergrund kann nicht ausgeschlossen werden, dass X._______ und Y._______ - einmal in die Schweiz eingereist - der Verpflichtung zur anstandslosen Wiederausreise womöglich nicht mehr nachkommen. Dass der Beschwerdeführer den Rückkehrwillen seiner Gäste nicht bezweifelt und hierfür selbst die Verantwortung übernehmen will, ist aufgrund der vorstehenden Erwägungen nicht von entscheidender Bedeutung. Bei der Abwägung des Risikos einer nicht fristgerechten Wiederausreise kommt es nämlich nicht so sehr auf die Einschätzung des Gastgebers, sondern in erster Linie auf das mögliche Verhalten des Gastes selbst an. Der Gastgeber kann zwar für gewisse finanzielle Risiken garantieren, nicht aber entscheidenden Einfluss auf die wirklichen Absichten anderer Personen nehmen. Deren Verhalten, sprich Wiederausreise, kann der Gastgeber daher mangels rechtlicher und faktischer Durchsetzbarkeit nicht gewährleisten (vgl. Urteil des Bundesverwaltungsgerichts C-7257/2008 vom 30. April 2009 E. 8.5). Dies gilt auch im vorliegenden Fall, wo selbst die Vorinstanz die Integrität des Beschwerdeführers nicht in Frage gestellt hat.</w:t>
      </w:r>
    </w:p>
    <w:p>
      <w:r>
        <w:rPr>
          <w:b/>
        </w:rPr>
        <w:t>E. 12</w:t>
      </w:r>
    </w:p>
    <w:p>
      <w:r>
        <w:t>Die Vorinstanz durfte unter den gegebenen Umständen zu Recht davon ausgehen, die fristgerechte Wiederausreise der Gesuchsteller sei nicht gewährleistet. Zwar lässt sich diese Einschätzung nicht zu einer völlig gesicherten Feststellung verdichten; sie reicht aber aus, um die Erteilung einer Einreisebewilligung - auf welche, wie erwähnt, ohnehin kein Rechtsanspruch besteht - abzulehnen.</w:t>
      </w:r>
    </w:p>
    <w:p>
      <w:r>
        <w:rPr>
          <w:b/>
        </w:rPr>
        <w:t>E. 13</w:t>
      </w:r>
    </w:p>
    <w:p>
      <w:r>
        <w:t>Aus diesen Darlegungen folgt, dass die angefochtene Verfügung im Ergebnis rechtmässig ist (Art. 49 VwVG). Die Beschwerde ist demzufolge abzuweisen.</w:t>
      </w:r>
    </w:p>
    <w:p>
      <w:r>
        <w:rPr>
          <w:b/>
        </w:rPr>
        <w:t>E. 14</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