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C-801/2008 vom 24. August 2010</w:t>
      </w:r>
    </w:p>
    <w:p>
      <w:r>
        <w:t>Bundesverwaltungsgericht, 2010-08-24, IT</w:t>
      </w:r>
    </w:p>
    <w:p>
      <w:r>
        <w:rPr>
          <w:b/>
        </w:rPr>
        <w:t xml:space="preserve">Quelle: </w:t>
      </w:r>
      <w:r>
        <w:t>https://mcp.opencaselaw.ch/entscheid/bvger_C-801_2008</w:t>
      </w:r>
    </w:p>
    <w:p>
      <w:r>
        <w:t>FR: TAF C-801/2008 du 24 août 2010</w:t>
      </w:r>
    </w:p>
    <w:p>
      <w:r>
        <w:t>IT: TAF C-801/2008 del 24 agosto 2010</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In merito all'ammissibilità del gravame, questo Tribunale osserva che dagli atti di causa dell'incarto dell'Ufficio AI del Cantone B._______ emerge che la ricorrente con procura del 30 giugno 2005 ha conferito mandato all'avvocato Giuseppe Galfetti di J._______ di rappresentarla nell'ambito della procedura dinanzi all'UAIE (doc. A 27-1). Sennonché, l'autorità inferiore ha notificato (a torto) la decisione del 3 dicembre 2007 direttamente all'insorgente. Occorre rilevare che se una notificazione irregolare non può cagionare alcun pregiudizio alle parti (art. 38 PA), la decisione viziata non è necessariamente nulla; il principio legale ha piuttosto per scopo una protezione che si realizza già allorquando una notificazione obiettivamente irregolare ha raggiunto il suo scopo malgrado l'irregolarità. Pertanto, bisogna esaminare, in virtù delle circostanze del caso di specie, se la parte interessata è stata indotta in errore dall'irregolarità della notificazione e ha, per questa ragione, subito un pregiudizio. In questo ambito, è opportuno fare riferimento in particolare al principio della buona fede che impone un limite all'invocazione di un vizio di forma (sentenza del Tribunale federale I 587/06 del 7 settembre 2006 consid. 5.1 e relativi riferimenti). Peraltro, allorquando una decisione è notificata direttamente alla parte piuttosto che al suo rappresentante, il termine di ricorso inizia a decorrere dalla data della notifica effettiva all'interessato (sentenza del Tribunale federale C 196/00 del 10 maggio 2001 consid. 3a). Nel caso di specie, l'impugnata decisione è stata notificata direttamente alla ricorrente l'11 gennaio 2008 (cfr. busta d'intimazione; doc. TAF 1). Considerato che il termine di 30 giorni per inoltrare ricorso è scaduto l'11 febbraio 2008, il ricorso inoltrato il 7 febbraio 2008 è tempestivo. Pertanto, il ricorso - presentato da una parte direttamente toccata dalla decisione e avente un interesse degno di protezione al suo annullamento o alla sua modifica e rispettoso dei requisiti previsti dalla legge (art. 59 LPGA e art. 52 PA) - è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non sono pertanto applicabili nel caso concreto e di seguito è fatto riferimento alle disposizioni in vigore fino al 31 dicembre 2007 (cfr. sentenza del Tribunale federale 8C_48/2009 del 28 aprile 2009 consid. 4).</w:t>
      </w:r>
    </w:p>
    <w:p>
      <w:r>
        <w:rPr>
          <w:b/>
        </w:rPr>
        <w:t>E. 4</w:t>
      </w:r>
    </w:p>
    <w:p>
      <w:r>
        <w:t>Nel gravame la ricorrente rimprovera all'autorità inferiore di non avere sufficientemente motivato la decisione impugnata. La censura non appare del tutto priva di fondamento ove solo si rilevi che né nel progetto di decisione del 27 agosto 2007 né nella decisione del 3 dicembre 2007 l'UAIE ha indicato il contenuto essenziale della perizia pluridisciplinare del SAM e neppure quale parametro è stato adottato per il calcolo del grado d'invalidità. Certo, l'insorgente ha chiesto e ricevuto gli atti di causa (v. doc. A 35-1, 75-1 e 84-1). Sennonché, la censura relativa all'insufficiente motivazione della decisione può essere lasciata indecisa ritenuto che per i motivi che saranno esposti al considerando 11 del presente giudizio, il ricorso va comunque parzialmente accolto e la decisione impugnata annullata.</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5.4</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5.5</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6.1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6.2</w:t>
      </w:r>
    </w:p>
    <w:p>
      <w:r>
        <w:t>Giusta l'art. 87 cpv. 2 OAI, la revisione avviene d'ufficio quando, in previsione di una possibile modifica importante del grado d'invalidità o di grande invalidità o dell'assistenza dovuta all'invalidità, è stato stabilito un termine nel momento dell'erogazione della rendita o dell'assegno per grandi invalidi, o allorché si conoscono fatti o si ordinano provvedimenti che possono provocare una notevole modifica del grado d'invalidità, della grande invalidità o dell'assistenza dovuta all'invalidità.</w:t>
      </w:r>
    </w:p>
    <w:p>
      <w:r>
        <w:rPr>
          <w:b/>
        </w:rPr>
        <w:t>E. 6.3</w:t>
      </w:r>
    </w:p>
    <w:p>
      <w:r>
        <w:t>L'art. 88a cpv. 1 OAI prevede che se la capacità al guadagno dell'assicurato o la capacità di svolgere le mansioni consuete migliora oppure se la grande invalidità o l'assistenza dovuta all'invalidità si riduce, v'è motivo d'ammettere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La riduzione o la soppressione della rendita o dell'assegno per grandi invalidi è messa in atto il più presto, il primo giorno del secondo mese che segue la notifica della decisione (art. 88bis cpv. 2 lett. a OAI).</w:t>
      </w:r>
    </w:p>
    <w:p>
      <w:r>
        <w:rPr>
          <w:b/>
        </w:rPr>
        <w:t>E. 6.4</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Tribunale federale 9C_696/2007 consid. 5.1 e relativi riferimenti). Irrilevante è invece, una diversa valutazione di una fattispecie restata sostanzialmente immutata (DTF 112 V 371 consid. 2b).</w:t>
      </w:r>
    </w:p>
    <w:p>
      <w:r>
        <w:rPr>
          <w:b/>
        </w:rPr>
        <w:t>E. 6.5</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Pertanto, il periodo di riferimento nell'ambito della presente vertenza è quello intercorrente tra l'11 luglio 2005 (data della decisione mediante la quale è stata accordata la rendita intera) ed il 3 dicembre 2007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Tenendo conto di diversi criteri, il perito deve valutare l'esigibilità della ripresa lavorativa da parte dell'assicurato. Un'eventuale inesigibilità presuppone la presenza manifesta di una comorbidità psichiatrica di notevole gravità, intensità e durata oppure la presenza costante e intensa d'altri criteri qualificati quali l'esistenza di concomitanti affezioni organiche accompagnate da un decorso patologico plurien-nale con sintomi stabili o in evoluzione senza remissione duratura, la perdita d'integrazione sociale in tutti gli ambiti della vita, uno stato psichico consolidato, senza possibilità d'evoluzione sul piano terapeutico, ad indicare allo stesso tempo l'insuccesso e la liberazione dal processo risolutivo del conflitto psichico oppure l'insuccesso di trattamenti ambulatoriali o stazionari conformi alle regole dell'arte nonché provvedimenti riabilitativi a dispetto degli sforzi profusi dalla persona assicurata (sentenza del Tribunale federale I 702/03 del 28 maggio 2004 consid. 5).</w:t>
      </w:r>
    </w:p>
    <w:p>
      <w:r>
        <w:rPr>
          <w:b/>
        </w:rPr>
        <w:t>E. 8.5</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Dal profilo professionale, da ultimo la ricorrente è stata alle dipendenze del K._______ in qualità di cameriera, in ragione di 45 ore alla settimana, da novembre 1999 al 2 marzo 2002 allorquando ha cessato l'attività a seguito di un incidente della circolazione stradale. È stata licenziata con effetto al 31 agosto 2002 (doc. A 7-1). Non appare dalle carte processuali che successivamente abbia ancora lavorato.</w:t>
      </w:r>
    </w:p>
    <w:p>
      <w:r>
        <w:rPr>
          <w:b/>
        </w:rPr>
        <w:t>E. 10</w:t>
      </w:r>
    </w:p>
    <w:p>
      <w:r>
        <w:t>Dalla perizia pluridisciplinare del luglio 2007 del SAM risulta la diagnosi di sindrome mista ansioso-depressiva (F 41.2 secondo l'ICD 10), deficit di concentrazione ed attenzione, sindrome cervicocefalica con alterazioni della colonna cervicale, condrosi ed uncartrosi C4-C5, cefalee, tendenza all'ipermobilità articolare, possibile lisi in L5 e proba-bile anomalia di transizione lombosacrale, dislipidemia (doc. A 71-1).</w:t>
      </w:r>
    </w:p>
    <w:p>
      <w:r>
        <w:rPr>
          <w:b/>
        </w:rPr>
        <w:t>E. 11.1</w:t>
      </w:r>
    </w:p>
    <w:p>
      <w:r>
        <w:t>I dott. L._______ e M._______, medici del SAM, nella perizia pluridisciplinare del 24 luglio 2007, a sua volta fondata sul consulto psichiatrico della dott.ssa N._______, sul consulto neurologico del dott. O._______ e sul consulto reumatologico del dott. P._______, hanno ritenuto un miglioramento dello stato di salute psichico e della capacità lavorativa della ricorrente (doc. A 71-1) nella sostanza in considerazione delle risultanze della perizia psichiatrica.</w:t>
      </w:r>
    </w:p>
    <w:p>
      <w:r>
        <w:rPr>
          <w:b/>
        </w:rPr>
        <w:t>E. 11.2</w:t>
      </w:r>
    </w:p>
    <w:p>
      <w:r>
        <w:t>Questo Tribunale rileva che nel rapporto psichiatrico del 6 luglio 2007 (doc. A 71-17), la dott.ssa N._______ non si è pronunciata sull'evoluzione della malattia e neppure sul tipo e sugli effetti della terapia a cui la ricorrente si è sottoposta (con riferimento al rapporto peritale dell'aprile 2005 del dott. Q.________, in cui è stato, fra l'altro, indicato che la prognosi a lungo termine sarebbe dipesa dalla presa a carico di tipo psichiatrico e dall'assunzione di una psicofarmacoterapia adeguata [doc. A 24-13]). Inoltre, appare poco chiaro se la conclusione di incapacità lavorativa del 50% si riferisca alla precedente attività di cameriera oppure ad un'attività sostitutiva adeguata (la perita non ha altresì indicato quali sarebbero le attività sostitutive adeguate alle condizioni della ricorrente e perché quella di cameriera sarebbe esigibile in relazione alle sue patologie di natura psichiatrica e neurologica). Peraltro, ritenuto che il rapporto psichiatrico del giugno 2006 del dott. F._______ (doc. A 50-1) costituisce l'unico documento agli atti di causa, la perita avrebbe perlomeno potuto contattare direttamente lo psichiatra (presso cui la ricorrente è in cura da novembre del 2002) e assumere le informazioni necessarie prima di pronunciarsi sulla fattispecie. In particolare, il quadro clinico, il comportamento ed i disturbi appaiono nella sostanza sovrapponibili a quelli riscontrati all'epoca dal dott. Q.________ e dal dott. F._______. Basti a tal proposito rinviare ai documenti esibiti dalla ricorrente in sede di ricorso (v. doc. TAF 1 e 5). Nel suo rapporto del 4 febbraio 2008, lo psichiatra dott. F._______ segnala che a suo giudizio non vi è stato alcun miglioramento sostanziale del quadro clinico della ricorrente e fa stato di conseguenze legate alle affezioni psichiche che appaiono difficilmente compatibili con l'esercizio, anche a metà tempo, della precedente attività di cameriera. Da questo profilo, si osserva che il certificato del dott. F._______, certo di data posteriore alla decisione impugnata, consente comunque una valutazione retrospettiva dello stato di salute della ricorrente al momento della pronuncia della decisione impugnata. Ora, il menzionato certificato, la cui valenza non può aprioristicamente essere scartata solo perché si tratta dello psichiatra curante della ricorrente, non è stato sottoposto per valutazione alla perita psichiatra dott.ssa N._______. Certo, detto certificato è stato sottoposto per valutazione al medico del SMR, il dott. G._______, specialista in medicina generale. Ora, e vista l'evidente complessità del caso di specie, l'amministrazione non poteva negare a priori la diagnosi invalidante del dott. F._______ senza raccogliere il giudizio di uno specialista (psichiatra; cfr. sentenza del Tribunale federale 9C_826/2009 del 20 luglio 2010 consid. 4, in particolare 4.3 e relativi riferimenti). Ne discende complessivamente un insufficiente accertamento dei fatti dal profilo psichiatrico.</w:t>
      </w:r>
    </w:p>
    <w:p>
      <w:r>
        <w:rPr>
          <w:b/>
        </w:rPr>
        <w:t>E. 11.3</w:t>
      </w:r>
    </w:p>
    <w:p>
      <w:r>
        <w:t>Questo Tribunale osserva altresì che nel rapporto neurologico del 13 giugno 2007 (doc. A 71-21), il dott. O._______ ha rilevato che la ricorrente presenta disturbi di concentrazione e di attenzione nonché distraibilità, ma che tali disturbi non hanno un'origine organica e che gli stessi fanno parte del quadro psichiatrico. Sennonché, con sentenza del 31 agosto 2005 (cresciuta in giudicato), il Tribunale cantonale delle assicurazioni del Cantone B._______ ha accertato (con riferimento all'incidente della circolazione stradale del marzo 2002) che l'insorgente ha riportato un trauma d'accelerazione alla colonna cervicale, che, secondo giurisprudenza (cfr., su questa problematica, DTF 117 V 359), il quadro clinico tipico è caratterizzato, fra gli altri, da disturbi della concentrazione e della memoria, che in molti casi tali disturbi non sono oggettivabili (da un profilo organico) con gli attuali mezzi tecnici e che un infortunio del tipo "colpo di frusta" alla colonna cervicale è suscettibile di provocare un'incapacità lavorativa o di guadagno, anche se la natura organica dei deficit funzionali non è stata dimostrata (sentenza del Tribunale cantonale delle assicurazioni 35.2001.21 del 31 agosto 2005 consid. 2.8 e 2.11; doc. A 45-2). Peraltro, sia detto per sovrabbondanza, il neurologo dott. E._______, nel certificato del 24 gennaio 2008, ha ritenuto un'inabilità lavorativa della ricorrrente del 100% a partire dal suo infortunio del 2002. Ne consegue un insufficiente accertamento dei fatti dal profilo neurologico.</w:t>
      </w:r>
    </w:p>
    <w:p>
      <w:r>
        <w:rPr>
          <w:b/>
        </w:rPr>
        <w:t>E. 11.4</w:t>
      </w:r>
    </w:p>
    <w:p>
      <w:r>
        <w:t>Questo Tribunale rileva infine che nel rapporto reumatologico del 18 giugno 2007 (doc. A 71-27), il dott. P._______ ha evidenziato, fra le altre, la diagnosi (con ripercussione sulla capacità lavorativa) di sindrome fibromialgica generalizzata (con 17 su 18 punti fibromialgici positivi). Sennonché, i dott. L._______ e M._______, nella perizia pluridisciplinare del luglio 2007, non hanno indicato per quale ragione non hanno reputato di includere nella diagnosi una fibromialgia e neppure i motivi per cui tale affezione non avrebbe alcuna incidenza sulla capacità lavorativa dell'insorgente neppure in relazione alla patologia psichiatrica tuttora presente e sulla cui cronicizzazione vi sono opinioni contrastanti che richiedono un più dettagliato approfondimento. Ne discende un insufficiente accertamento dei fatti anche dal profilo reumatologico(psichiatrico).</w:t>
      </w:r>
    </w:p>
    <w:p>
      <w:r>
        <w:rPr>
          <w:b/>
        </w:rPr>
        <w:t>E. 12</w:t>
      </w:r>
    </w:p>
    <w:p>
      <w:r>
        <w:t>Per conseguenza, e in virtù delle risultanze degli atti di causa al loro stato attuale, non è possibile determinarsi con cognizione di causa sull'esistenza di un miglioramento dello stato di salute della ricorrente suscettibile di giustificare una riduzione della rendita d'invalidità finora concessa. Pertanto, la decisione impugnata, che viola il diritto federale, incorre nell'annullamento.</w:t>
      </w:r>
    </w:p>
    <w:p>
      <w:r>
        <w:rPr>
          <w:b/>
        </w:rPr>
        <w:t>E. 13</w:t>
      </w:r>
    </w:p>
    <w:p>
      <w:r>
        <w:t>Quando il Tribunale amministrativo federale annulla una decisione, esso può sostituirsi all'autorità inferiore e giudicare direttamente nel merito o rinviare la causa, con istruzioni vincolanti, all'autorità inferiore per un nuovo giudizio (ULRICH HÄFELIN /GEORG MÜLLER /FELIX UHLMANN, Allgemeines Verwaltungsrecht, 5a ed., Zurigo/Basilea/Ginevra 2006, n. 1977 pag. 418).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in tempi ragionevoli, a completare l'accertamento dei fatti determinanti relativamente allo stato di salute - con perizia psichiatrica, reumatologica e neurologica ed ogni altra che dovesse rendersi necessaria - e si pronunci nuovamente sull'esistenza di un notevole miglioramento ai sensi dell'art. 17 LPGA.</w:t>
      </w:r>
    </w:p>
    <w:p>
      <w:r>
        <w:rPr>
          <w:b/>
        </w:rPr>
        <w:t>E. 14.1</w:t>
      </w:r>
    </w:p>
    <w:p>
      <w:r>
        <w:t>Visto l'esito della procedura, non sono prelevate delle spese processuali (art. 63 PA).</w:t>
      </w:r>
    </w:p>
    <w:p>
      <w:r>
        <w:rPr>
          <w:b/>
        </w:rPr>
        <w:t>E. 14.2</w:t>
      </w:r>
    </w:p>
    <w:p>
      <w:r>
        <w:t>Ritenuto che l'insorgente è rappresentata in questa sede da un mandatario professionale,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in fr. 2'000.--, tenuto conto del lavoro utile e necessario svolto dal patrocinatore della ricorrente (art. 14 cpv. 2 TS-TAF).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