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C-8018/2008 vom 16. März 2011</w:t>
      </w:r>
    </w:p>
    <w:p>
      <w:r>
        <w:t>Bundesverwaltungsgericht, 2011-03-16, DE</w:t>
      </w:r>
    </w:p>
    <w:p>
      <w:r>
        <w:rPr>
          <w:b/>
        </w:rPr>
        <w:t xml:space="preserve">Quelle: </w:t>
      </w:r>
      <w:r>
        <w:t>https://mcp.opencaselaw.ch/entscheid/bvger_C-8018_2008</w:t>
      </w:r>
    </w:p>
    <w:p>
      <w:r>
        <w:t>FR: TAF C-8018/2008 du 16 mars 2011</w:t>
      </w:r>
    </w:p>
    <w:p>
      <w:r>
        <w:t>IT: TAF C-8018/2008 del 16 marzo 2011</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VwVG, welche von einer in Art. 33 VGG aufgeführten Behörde erlassen wurden. Dazu gehören Ver­fügungen des BFM betreffend Reisedokumente für ausländische Personen.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Beschwerde legitimiert. Auf die frist- und formgerecht eingereich­te Beschwerde ist daher einzutreten (Art. 50 und 52 VwVG).</w:t>
      </w:r>
    </w:p>
    <w:p>
      <w:r>
        <w:rPr>
          <w:b/>
        </w:rPr>
        <w:t>E. 2</w:t>
      </w:r>
    </w:p>
    <w:p>
      <w:r>
        <w:t>Gestützt auf die Art. 59 Abs. 1 und Art. 111 Abs. 6 des Bundesgesetzes vom 16. Dezember 2005 über die Ausländerinnen und Ausländer (AuG, SR 142.20) trat am 1. März 2010 die neue Verordnung vom 20. Januar 2010 über die Ausstellung von Reisedokumenten für ausländische Personen (RDV, SR 143.5) in Kraft, welche die bisherige Verordnung vom 27. Oktober 2004 über die Ausstellung von Reisedokumenten für ausländische Personen (RDV von 2004, AS 2004 4577) ersetzt. Gemäss den Übergangsbestimmungen der RDV gilt für die im Zeitpunkt des Inkrafttretens dieser Verordnung hängigen Verfahren um Ausstellung eines Reisedokuments das neue Recht. Vorliegend findet daher die neue RDV Anwendung, deren hier relevante Bestimmungen inhaltlich allerdings keine (wesentlichen) Änderungen erfahren haben (vgl. Urteil des Bundesverwaltungsgerichts C-2848/2008 vom 17. November 2010 E. 2 mit weiteren Hinweisen).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Ur­teils 2A.451/2002 vom 28. März 2003, teilweise publiziert in BGE 129 II 215).</w:t>
      </w:r>
    </w:p>
    <w:p>
      <w:r>
        <w:rPr>
          <w:b/>
        </w:rPr>
        <w:t>E. 4.1</w:t>
      </w:r>
    </w:p>
    <w:p>
      <w:r>
        <w:t>Nach Massgabe von Art. 59 Abs. 2 Bst. a AuG in Verbindung mit Art. 2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3 Abs. 1 RDV).</w:t>
      </w:r>
    </w:p>
    <w:p>
      <w:r>
        <w:rPr>
          <w:b/>
        </w:rPr>
        <w:t>E. 4.2</w:t>
      </w:r>
    </w:p>
    <w:p>
      <w:r>
        <w:t>Fraglos fällt der Beschwerdeführer, der im Besitze einer Jahresaufenthaltsbewilligung ist, unter keine dieser Kategorien. Er kann somit keinen Anspruch auf Abgabe eines schweizerischen Ersatzreisepapiers geltend machen. Gemäss Art. 59 Abs. 1 AuG in Verbindung mit Art. 3 Abs. 2 RDV kann das BFM allerdings Jahresaufenthaltern im Rahmen des freien (pflichtgemässen) Ermessens einen Pass für eine ausländische Person abgeben. Voraussetzung ist jedoch immer, dass diese Ausländer schriftenlos sind.</w:t>
      </w:r>
    </w:p>
    <w:p>
      <w:r>
        <w:rPr>
          <w:b/>
        </w:rPr>
        <w:t>E. 4.3</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w:t>
      </w:r>
    </w:p>
    <w:p>
      <w:r>
        <w:rPr>
          <w:b/>
        </w:rPr>
        <w:t>E. 5.1</w:t>
      </w:r>
    </w:p>
    <w:p>
      <w:r>
        <w:t>Es ist deshalb zu prüfen, ob die Vorinstanz beim Beschwerdeführer zu Recht dessen Schriftenlosigkeit verneint hat, indem sie die Möglichkeit und Zumutbarkeit zur Beschaffung eines heimatlichen Reisepasses als gegeben erachtete. Die Frage, ob die Beschaffung von Reisedoku­menten bei den Heimatbehörden von der betreffenden Person verlangt werden kann (bzw. die Zumutbarkeit), ist dabei nicht nach subjektiven, sondern nach objek­tiven Massstäben zu beurteilen (vgl. Urteile des Bundesgerichts 2A.335/2006 vom 18. Oktober 2006 E. 2.1 sowie 2A.12/2005 und 2A.13/2005 vom 25. April 2005 E. 3.2 mit Hinweisen).</w:t>
      </w:r>
    </w:p>
    <w:p>
      <w:r>
        <w:rPr>
          <w:b/>
        </w:rPr>
        <w:t>E. 5.2</w:t>
      </w:r>
    </w:p>
    <w:p>
      <w:r>
        <w:t>Aus den Akten ergibt sich, dass der Beschwerdeführer zurzeit über kein gültiges heimatliches Reisepapier verfügt. 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w:t>
      </w:r>
    </w:p>
    <w:p>
      <w:r>
        <w:rPr>
          <w:b/>
        </w:rPr>
        <w:t>E. 5.3</w:t>
      </w:r>
    </w:p>
    <w:p>
      <w:r>
        <w:t>Nach Verschärfung der Lage im Irak im Jahre 2003 war die Vorin­stanz während längerer Zeit davon ausgegangen, dass sich Personen aus dem Zentral- oder dem Nordirak keine gültigen heimatlichen Rei­sedokumente mehr beschaffen könnten und deshalb grundsätzlich als schriftenlos zu betrachten seien (vgl. das Kreisschreiben des Bundesamtes für Flüchtlinge (BFF) zu den Massnahmen im Asylbereich nach Verschärfung der Lage im Irak vom 18. August 2003 [Asyl 52.5.1]). Als Folge des Wiederaufbaus der administrativen Strukturen im Irak ist die iraki­sche Vertretung in der Schweiz seit Anfang 2005 jedoch dazu überge­gangen, ihren hierzulan­de wohnhaften Staatsangehörigen - auf ent­sprechendes Gesuch hin - wieder heimatliche Reisepässe auszustel­len. Die Beschaffung von ira­kischen Reisedokumenten erweist sich demnach im heutigen Zeit­punkt nicht (mehr) als grundsätzlich unmöglich im Sinne von Art. 6 Abs. 1 Bst. b RDV, selbst wenn der irakische Staat aus tech­nischen Gründen zurzeit nicht in der Lage sein sollte, alle seine Auslandsver­tretungen so auszurüsten, dass die Ausstellung von Pässen der allge­mein anerkannten neuen "G"-Serie überall und zeitverzugslos möglich ist. Dass er in dieser Situation die Schaffung der notwendigen Infra­struktur schritt­weise vorantreibt und dabei Prioritäten setzt, ist als Tat­sache vorgegeben und von den betroffenen Ausländern grundsätz­lich hinzunehmen. All­fällige technische Verzögerungen bei der Passaus­stellung sind regel­mässig nicht geeignet, die Unmöglichkeit im Sin­ne der genannten Verordnungsbestimmung und damit die Schriftenlosigkeit des aus­ländischen Staats­angehörigen zu begründen (vgl. Urteil des Bundes­verwaltungsgerichts C-1059/2006 vom 15. Januar 2010 E. 6.2 mit weiteren Hinweisen). Dabei wird es - ent­gegen der Auffassung des Beschwerdeführers - allein Sache der hei­matlichen Behörden sein zu prüfen, ob die formel­len Bedingungen für die Ausstellung eines irakischen Passes erfüllt sind.</w:t>
      </w:r>
    </w:p>
    <w:p>
      <w:r>
        <w:rPr>
          <w:b/>
        </w:rPr>
        <w:t>E. 5.4</w:t>
      </w:r>
    </w:p>
    <w:p>
      <w:r>
        <w:t>Zur Frage der Zumutbarkeit der Beschaffung von Reisedokumenten bei der Heimatbehörde werden vom Beschwerdeführer - zu Recht - keine Ausführungen gemacht. Aus den Akten ergibt sich denn auch, dass eine (persönliche) Kontaktaufnahme mit der irakischen Vertretung in der Schweiz bereits stattgefunden hat (vgl. Bestätigung der irakischen Botschaft in Bern vom 3. November 2008). Der Beschwerdeführer macht jedoch geltend, für die Ausstellung eines irakischen Passes benötige er eine gültige Identitätskarte. Diese wiederum werde nur am Heimatort ausgestellt und erfordere seine persönliche Anwesenheit. Diese durch nichts belegte Parteibehauptung steht im Widerspruch zur geltenden Rechtsprechung des Bundesverwaltungsgerichts, wonach bei fehlenden, für die Passbeantragung erforderlichen irakischen Dokumenten (Nationalitätenausweis ["Shahadit Al-Jensie"], Identitätskarte ["Hawitt Al-Ahwal Al-Medanie"]) keine persönliche Vorsprache des Gesuchstellers im Heimatland erforderlich ist (vgl. Urteil des Bundesverwaltungsgerichts C-5465/2010 vom 8. März 2011 E. 5.1 mit weiteren Hinweisen). Das Gericht stützte sich dabei auf Abklärungen des BFM zur Beschaffung von irakischen Reisepässen, wonach die fehlenden Dokumente auch von einer bevollmächtigten Drittperson im Irak - beispielsweise einem dazu mandatierten Anwalt - erhältlich gemacht werden könnten. In einem solchen Fall habe die antragstellende Person für diese Drittperson eine entsprechende Vollmacht auszustellen und diese durch die irakische Botschaft in Bern beglaubigen zu lassen.</w:t>
      </w:r>
    </w:p>
    <w:p>
      <w:r>
        <w:rPr>
          <w:b/>
        </w:rPr>
        <w:t>E. 5.5</w:t>
      </w:r>
    </w:p>
    <w:p>
      <w:r>
        <w:t>Es liegt somit am Beschwerdeführer, die nötigen Schritte zur Erlan­gung eines irakischen Identitätsausweises zu un­ternehmen, um so die administrativen Bedingungen für die Ausstellung eines heimatlichen Reisedokuments zu schaffen. Sollte das Passantragsverfahren zwischenzeitlich eine Änderung erfahren haben, so wäre es allein Sache der irakischen Behörden, die Einzelheiten und Modalitäten dergestalt anzupassen, dass ihre in der Schweiz wohnhaften Staatsangehörigen auch tatsächlich die Möglichkeit haben, in den Besitz eines heimatlichen Reisepasses zu kommen. Sollte demnach für die Ausstellung eines heimatlichen Reisedokuments bzw. für weitere Identifikati­onsabklärungen tatsächlich eine Reise ins Heimatland erforderlich sein (wofür sich aus den Akten allerdings keine Hinweise ergeben), hätte sich der Beschwerdeführer zu diesem Zweck bei der irakischen Botschaft in Bern um Ausstellung eines Reiseersatzdokuments, eines sogenann­ten "Laissez-passer", zu bemühen (vgl. auch Urteile des Bun­desverwaltungsgerichts C-1059/2006 vom 15. Januar 2010 E. 6.4 und C-2523/2007 vom 27. Januar 2009 E. 3.3). Unter welchen Bedingungen ein heimatliches Reisedokument auszustellen ist, beurteilt sich allein nach der Gesetzgebung des jeweiligen Staates und nicht nach der schweizerischen Rechtslage. Demnach kann es nicht Aufgabe der schweizerischen Behörden sein, Ersatzreisepapiere an ausländische Personen abzugeben, welche die formellen Voraussetzungen für die Ausstellung eines heimatlichen Reisepasses nicht zu erfüllen vermögen, führte dies doch zu einem unzulässigen Eingriff in die Souveränität bzw. die Passhoheit des betroffenen Drittstaates (vgl. das erwähnte Urteil des Bundesverwaltungsgerichts C-2848/2008 vom 17. November 2010 E. 6.3 mit Hinweis).</w:t>
      </w:r>
    </w:p>
    <w:p>
      <w:r>
        <w:rPr>
          <w:b/>
        </w:rPr>
        <w:t>E. 5.6</w:t>
      </w:r>
    </w:p>
    <w:p>
      <w:r>
        <w:t>Nach dem Gesagten erweist sich die Beschaffung eines irakischen Reisedokuments demnach nicht als objektiv unmöglich im Sinne von Art. 6 Abs. 1 Bst. b RDV, zumal die Bemühungen des Beschwerdeführers zum Er­halt eines heimatlichen Reisepasses offensichtlich nicht erschöpft sind. An dieser Einschätzung vermag auch das nachgereichte Schreiben des Zivilstandsamtes Safwan vom 23. Dezember 2008 nichts zu ändern, zumal diesem aus den von der Vorinstanz genannten Gründen ohnehin jeglicher Beweiswert abgesprochen werden muss (vgl. Bst. H des Sachverhalts).</w:t>
      </w:r>
    </w:p>
    <w:p>
      <w:r>
        <w:rPr>
          <w:b/>
        </w:rPr>
        <w:t>E. 6</w:t>
      </w:r>
    </w:p>
    <w:p>
      <w:r>
        <w:t>Zusammenfassend ist festzuhalten, dass zum heutigen Zeitpunkt keine objektiven Gründe vorliegen, aufgrund derer der Beschwerdeführer als schriftenlos im Sinne von Art. 6 Abs. 1 RDV anzusehen wäre. Dies umso weniger, als sich aus den Akten keinerlei An­haltspunkte ergeben, die heimatlichen Behörden würden sich ohne zu­reichende Gründe, und damit willkürlich, weigern, dem Beschwerde­führer ein Reisepapier auszustellen (vgl. das erwähnte Urteil des Bundesverwal­tungsgerichts C-2848/2008 vom 17. November 2010 E. 7.2 mit weiteren Hinweisen). Ausgehend von dieser Sach- und Rechtslage kann auch der Grund der Reise - in casu die Erkrankung der Mutter - sowie die durch ärztliche Zeugnisse belegten psychischen Probleme des Beschwerdeführers keine entscheidswesentliche Rolle spielen. Eine Auseinandersetzung mit den diesbezüglichen Ausführungen erübrigt sich somit.</w:t>
      </w:r>
    </w:p>
    <w:p>
      <w:r>
        <w:rPr>
          <w:b/>
        </w:rPr>
        <w:t>E. 7</w:t>
      </w:r>
    </w:p>
    <w:p>
      <w:r>
        <w:t>Aus diesen Darlegungen folgt, dass die Vorinstanz dem Beschwerdeführer zu Recht die Ausstellung eines schweizerischen Ersatzreisepapiers verweigert hat. Nicht ersichtlich ist, inwiefern durch die Verweigerung der Ausstellung von Ersatzreisepapieren - wie vom Beschwerdeführer behauptet - völker- oder landesrechtliche Bestimmungen verletzt worden wären. Die angefochtene Verfügung erweist sich somit im Lichte von Art. 49 VwVG als rechtmässig und die Beschwerde ist demzu­folge abzu­weisen.</w:t>
      </w:r>
    </w:p>
    <w:p>
      <w:r>
        <w:rPr>
          <w:b/>
        </w:rPr>
        <w:t>E. 8</w:t>
      </w:r>
    </w:p>
    <w:p>
      <w:r>
        <w:t>Bei diesem Ausgang des Verfahrens sind dem Beschwerdeführer die Kos­ten des Verfahrens aufzuerlegen (Art. 63 Abs. 1 VwVG i.V.m. Art. 1, Art. 2 und Art. 3 Bst. b des Re­glements vom 21. Februar 2008 über die Kos­ten und Ent­schädigungen vor dem Bundesver­waltungsgericht [VGKE, SR 173.320.2]). Dem Gesuch um Gewährung der unentgeltlichen Rechts­pflege gemäss Art. 65 Abs. 1 VwVG ist nicht stattzugeben, da die Begeh­ren sich als zum Vornherein aussichtslos erwiesen (vgl. BGE 129 I 129 E. 2.3.1 S. 135 f., BGE 128 I 225 E. 2.5.3 S. 236, BGE 125 II 265 E. 4b S. 275). So ergaben sich aus den Akten insbesondere keine Hinweise, wo­nach entsprechende Bemühungen des Beschwerdeführers erfolglos gewe­sen wären bzw. die zuständigen (irakischen) Behörden die Ausstel­lung eines Reisedokuments definitiv und ohne zureichende Gründe verwei­gert hätten.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