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C-8013/2009 vom 18. Januar 2012</w:t>
      </w:r>
    </w:p>
    <w:p>
      <w:r>
        <w:t>Bundesverwaltungsgericht, 2012-01-18, FR</w:t>
      </w:r>
    </w:p>
    <w:p>
      <w:r>
        <w:rPr>
          <w:b/>
        </w:rPr>
        <w:t xml:space="preserve">Quelle: </w:t>
      </w:r>
      <w:r>
        <w:t>https://mcp.opencaselaw.ch/entscheid/bvger_C-8013_2009</w:t>
      </w:r>
    </w:p>
    <w:p>
      <w:r>
        <w:t>FR: TAF C-8013/2009 du 18 janvier 2012</w:t>
      </w:r>
    </w:p>
    <w:p>
      <w:r>
        <w:t>IT: TAF C-8013/2009 del 18 gennaio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pces 4 et 6),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3.5</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27 octobre 2009, les dispositions de la 5ème révision de la LAI entrées en vigueur le 1er janvier 2008 (RO 2007 5129) sont applicables à la présente cause.</w:t>
      </w:r>
    </w:p>
    <w:p>
      <w:r>
        <w:rPr>
          <w:b/>
        </w:rPr>
        <w:t>E. 4.2</w:t>
      </w:r>
    </w:p>
    <w:p>
      <w:r>
        <w:t>Dans ce contexte, on note que les dispositions légales concernant les révisions d'offices suite à une modification de l'état de santé (art. 17 al. 2 LPGA; art. 87ss du règlement du 17 janvier 1961 sur l'assurance-invalidité [RAI, RS 831.201]) n'ont subi aucune modification avec l'entrée en vigueur de la 5ème révision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Par conséquent, la question de savoir si le degré d'invalidité a subi une modification doit être jugée en comparant les faits tels qu'ils se présentaient à l'époque de la décision initiale, soit le 6 octobre 2006 et ceux qui ont existé jusqu'au 27 octobre 2009, date de la décision querellée.</w:t>
      </w:r>
    </w:p>
    <w:p>
      <w:r>
        <w:rPr>
          <w:b/>
        </w:rPr>
        <w:t>E. 7.3</w:t>
      </w:r>
    </w:p>
    <w:p>
      <w:r>
        <w:t>Il sied à ce stade de souligner que la date de la décision attaquée marque en principe la limite dans le temps du pouvoir d'examen de l'autorité de recours (ATF 129 V 1 consid. 2.1 et ATF 121 V 362 consid. 1b). La documentation médicale postérieure à cette date ne peut donc être prise en compte que dans la mesure où elle permet une meilleure compréhension de la situation médicale de l'assuré avant la date de la décision attaquée.</w:t>
      </w:r>
    </w:p>
    <w:p>
      <w:r>
        <w:rPr>
          <w:b/>
        </w:rPr>
        <w:t>E. 8.1</w:t>
      </w:r>
    </w:p>
    <w:p>
      <w:r>
        <w:t>La notion d'invalidité, dont il est question à l'art. 8 LPGA et à l'art. 4 LAI, est de nature juridique et 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8.3</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 Kommentar, 2ème édition, Zurich 2009, art. 42 n° 19 p. 536 ATF 122 II 469 consid. 4a). Une telle manière de procéder ne viole pas le droit d'être entendu selon l'art. 29 al. 2 Cst (Sozialversicherungsrecht [SVR] 2001 IV n° 10 p. 28). Le tribunal établit avec la collaboration des parties les faits déterminants pour la solution du litige il administre les preuves nécessaires et les apprécie librement. Selon la jurisprudence, le juge qui estime que les faits ne sont pas suffisamment élucidés peut, compte tenu des limitations prévues à l'ATF 137 V 210, consid. 4.4.1.4, renvoyer la cause à l'administration pour complément d'instruction si celle-ci a constaté les faits de façon sommaire, dans l'idée que le tribunal les éclaircirait comme il convient en cas de recours (arrêt du Tribunal fédéral 9C_162/2007 du 3 avril 2008 consid. 2.3. et les références citées).</w:t>
      </w:r>
    </w:p>
    <w:p>
      <w:r>
        <w:rPr>
          <w:b/>
        </w:rPr>
        <w:t>E. 9.2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10.1</w:t>
      </w:r>
    </w:p>
    <w:p>
      <w:r>
        <w:t>Le litige porte sur la question de savoir si l'OAIE était fondé, par décision du 27 octobre 2009, à maintenir le droit à un quart de rente du recourant, au motif que son état de santé ne s'est pas notablement modifié depuis la décision initiale. En l'espèce, le droit à un quart de rente a été reconnu à A.________ dès le 1er juillet 2004, notamment sur la base d'un formulaire E 213 du 6 juin 2005, établi par la Dresse I.________, aux termes duquel l'intéressé était atteint de cervicobrachialgies bilatérales avec perte de force dans la main et à l'extension du coude, d'une hernie discale C5-C6 et C6-C7, opérée par discectomie et arthrodèse en décembre 2002, ainsi que de brachialgie gauche avec radiculopathie C6-C7 et sténose foraminale C5-C6 et C6-C7, ayant nécessité une laminectomie C5-C6 et une foraminectomie C6-C7 en décembre 2003 (OAIE pce 27). Il ressort alors que celui-ci souffre d'endormissements des doigts de la main droite, d'une perte de force dans les membres supérieurs, principalement à droite, l'empêchant d'effectuer des activités entraînant une surcharge du rachis cervical et des membres supérieurs et ainsi d'effectuer aucune activité professionnelle. Suite à des résultats d'électromyographie du 25 juin 2005, indiquant des résultats normaux au niveau du membre supérieur droit et des membres inférieurs, à l'exception d'un syndrome neurogène chronique des biceps et triceps, l'OAIE estime que A.________ reste capable d'exercer à 70% une activité de substitution permettant un bon positionnement de la nuque, sans flexion, sans travail de force ou port de charges, ni sans travail de précision manuelle (OAIE pces 28 et 31).</w:t>
      </w:r>
    </w:p>
    <w:p>
      <w:r>
        <w:rPr>
          <w:b/>
        </w:rPr>
        <w:t>E. 10.2</w:t>
      </w:r>
    </w:p>
    <w:p>
      <w:r>
        <w:t>Dans le cadre de la procédure de révision, les diagnostics déjà établis sont confirmés par la Dresse I.________ dans un formulaire E 213 du 4 juin 2009 (OAIE pce 57). Elle fait néanmoins état d'une hernie discale lombaire L5-S1, notamment sur la base de résultats de radiologie du 26 mars 2007, dont il ressort que l'intéressé souffre d'altérations sévères au niveau L5-S1 et au niveau fibro-vasculaire, ainsi que d'altérations inter-apophysaires graves et d'altérations dégénératives spondylotiques modérées en L4-L5. La praticienne fait mention d'une mobilité cervicale réduite et de douleurs pointe-talon entravant la marche du recourant. Elle retient dès lors une incapacité de travail totale dans tout type d'activités et mentionne que A.________ est considéré comme invalide en Espagne depuis le 3 février 2009, ayant dû cessé son activité de concierge le 23 avril 2007 (OAIE pces 56 et 65).</w:t>
      </w:r>
    </w:p>
    <w:p>
      <w:r>
        <w:rPr>
          <w:b/>
        </w:rPr>
        <w:t>E. 10.3</w:t>
      </w:r>
    </w:p>
    <w:p>
      <w:r>
        <w:t>Le service médical de l'OAIE, dans une prise de position du 20 juillet 2009, retient toutefois que la situation paraît sans changement notable sur le plan médical, que les symptômes et les douleurs persistent sans amélioration. La Dresse L.________ maintient que les documents médicaux ne révèlent pas d'aggravation franche et qu'une activité de substitution, telle qu'une activité de conciergerie exercée par le recourant en 2006/2007, reste exigible à 70% (OAIE pce 62).</w:t>
      </w:r>
    </w:p>
    <w:p>
      <w:r>
        <w:rPr>
          <w:b/>
        </w:rPr>
        <w:t>E. 11.1</w:t>
      </w:r>
    </w:p>
    <w:p>
      <w:r>
        <w:t>Au vu de ce qui précède, le Tribunal remarque que les problèmes lombaires du recourant ne sont pas mentionnés par le service médical de l'OAIE, alors qu'il ressort de radiographies que celui-ci souffre nouvellement d'altérations sévères au niveau L5-S1 et que dès lors son état de santé semble s'être modifié depuis l'octroi de la rente initiale. De plus, il sied également de souligner que le recourant a cessé de travailler en tant que concierge suite à l'apparition de ces douleurs lombaires et a obtenu une rente d'invalidité en Espagne. Dès lors, on ne peut nier que l'état de santé du recourant s'est modifié. Toutefois, après examen des pièces produites en procédure de révision, le Tribunal observe également que la Dresse I.________, dans le formulaire E 213 du 4 juin 2009, ne mentionne aucunes limitations fonctionnelles supplémentaires par rapport à son rapport du 6 juin 2005, ni n'examine dans quelle mesure la capacité de travail du recourant s'en trouve altérée. Par ailleurs, elle déclarait A.________ totalement incapable de travailler déjà au moment de l'octroi de la rente initiale (OAIE pce 27), appréciation que le service médical de l'OAIE n'avait pas suivi à l'époque en retenant qu'une activité de substitution ne surchargeant pas le rachis cervical restait exigible à 70%.</w:t>
      </w:r>
    </w:p>
    <w:p>
      <w:r>
        <w:rPr>
          <w:b/>
        </w:rPr>
        <w:t>E. 11.2</w:t>
      </w:r>
    </w:p>
    <w:p>
      <w:r>
        <w:t>Ainsi, il appert au Tribunal que la cause ne saurait être tranchée en se fondant sur l'un ou l'autre de ces avis, par trop lacunaires et contradictoires, notamment au vu de la nouvelle pathologie dont souffre le recourant. Dès lors, au vu de la jurisprudence précitée (cf. supra consid. 9.2), les implications des altérations au niveau lombaire diagnostiquées en mars 2007 sur la capacité de travail du recourant doivent être clarifiées et il y a lieu de mettre en oeuvre une expertise rhumatologique ou tout autre examen qui se justifierait, afin de déterminer les conséquences sur la capacité de travail du recourant de l'hernie discale lombaire L5-S1 combinée avec les problèmes du rachis cervical déjà existants.</w:t>
      </w:r>
    </w:p>
    <w:p>
      <w:r>
        <w:rPr>
          <w:b/>
        </w:rPr>
        <w:t>E. 12</w:t>
      </w:r>
    </w:p>
    <w:p>
      <w:r>
        <w:t>Au vu de ce qui précède, le recours du 18 décembre 2009 doit être partiellement admis et la décision du 27 octobre 2009 de l'autorité inférieure annulée. La cause est renvoyée à l'OAIE afin qu'elle procède à un complément d'instruction selon l'art. 61 PA au vu de l'apparition d'une nouvelle pathologie et du caractère lacunaire de la documentation médicale produite en procédure de révision (ATF 137 V 219, consid. 4.4.1.4). L'OAIE fera procéder à une expertise rhumatologique ou à tout autre examen médical permettant d'établir les limitations fonctionnelles et la capacité résiduelle de travail du recourant.</w:t>
      </w:r>
    </w:p>
    <w:p>
      <w:r>
        <w:rPr>
          <w:b/>
        </w:rPr>
        <w:t>E. 13</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300.--, versée le 5 mars 2010 (TAF pces 4 et 6) par A.________, sera remboursée à ce dernier dès l'entrée en force du présent arrêt. L'art. 7 al. 1 du règlement du 21 février 2008 concernant les frais, dépens et indemnités fixés par le Tribunal administratif fédéral (FITAF, RS 173.320.2) permet cependant au Tribunal d'allouer à la partie ayant obtenu gain de cause une indemnité pour les frais nécessaires causés par le litige. En l'espèce, le recourant, qui n'est pas représenté,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