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C-8011/2009 vom 28. Juli 2011</w:t>
      </w:r>
    </w:p>
    <w:p>
      <w:r>
        <w:t>Bundesverwaltungsgericht, 2011-07-28, DE</w:t>
      </w:r>
    </w:p>
    <w:p>
      <w:r>
        <w:rPr>
          <w:b/>
        </w:rPr>
        <w:t xml:space="preserve">Quelle: </w:t>
      </w:r>
      <w:r>
        <w:t>https://mcp.opencaselaw.ch/entscheid/bvger_C-8011_2009</w:t>
      </w:r>
    </w:p>
    <w:p>
      <w:r>
        <w:t>FR: TAF C-8011/2009 du 28 juillet 2011</w:t>
      </w:r>
    </w:p>
    <w:p>
      <w:r>
        <w:t>IT: TAF C-8011/2009 del 28 luglio 2011</w:t>
      </w:r>
    </w:p>
    <w:p>
      <w:pPr>
        <w:pStyle w:val="Heading2"/>
      </w:pPr>
      <w:r>
        <w:t>Regeste</w:t>
      </w:r>
    </w:p>
    <w:p>
      <w:r>
        <w:t>Leistungserbringer</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(Art. 37 VGG).</w:t>
      </w:r>
    </w:p>
    <w:p>
      <w:r>
        <w:rPr>
          <w:b/>
        </w:rPr>
        <w:t>E. 1.2</w:t>
      </w:r>
    </w:p>
    <w:p>
      <w:r>
        <w:t>Der angefochtene Beschluss des Regierungsrats vom 24. November 2009 stützt sich auf Art. 47 Abs. 1 KVG, weshalb das Bundesverwaltungsgericht nach der Spezialbestimmung von Art. 53 Abs. 1 KVG (in der seit 1. Januar 2009 gültigen Fassung) zur Beurteilung der Beschwerde zuständig ist.</w:t>
      </w:r>
    </w:p>
    <w:p>
      <w:r>
        <w:rPr>
          <w:b/>
        </w:rPr>
        <w:t>E. 1.3</w:t>
      </w:r>
    </w:p>
    <w:p>
      <w:r>
        <w:t>Die Beschwerdegegnerin beantragt Nichteintreten auf die Beschwerde mangels Beschwerdelegitimation der Beschwerdeführerin. Sie begründet ihren Antrag damit, die Beschwerdeführerin sei durch die angefochtene Verfügung als Durchführungsorgan des Bundes weder beschwert noch besonders berührt und in keiner Weise in eigenen Interessen betroffen. Ferner habe die Beschwerdeführerin ihre gesetzliche Verhandlungspflicht nur formell, nicht aber materiell wahrgenommen.</w:t>
      </w:r>
    </w:p>
    <w:p>
      <w:r>
        <w:rPr>
          <w:b/>
        </w:rPr>
        <w:t>E. 1.3.1</w:t>
      </w:r>
    </w:p>
    <w:p>
      <w:r>
        <w:t>Zur Beschwerde ist berechtigt, wer a) vor der Vorinstanz am Verfahren teilgenommen hat oder keine Möglichkeit zur Teilnahme erhalten hat, b) durch die angefochtene Verfügung besonders berührt ist, und c) ein schutzwürdiges Interesse an deren Aufhebung oder Änderung hat (Art. 48 Abs. 1 VwVG). Ferner sind zur Beschwerde berechtigt Personen, Organisationen und Behörden, denen ein anderes Bundesgesetz dieses Recht einräumt (Art. 48 Abs. 2 VwVG).</w:t>
      </w:r>
    </w:p>
    <w:p>
      <w:r>
        <w:rPr>
          <w:b/>
        </w:rPr>
        <w:t>E. 1.3.2</w:t>
      </w:r>
    </w:p>
    <w:p>
      <w:r>
        <w:t>Gemäss Auszug aus dem Handelsregister des Kantons Zürich ist die Beschwerdeführerin eine Aktiengesellschaft mit dem Zweck, das Gesundheitswesen zu fördern, als Krankenkasse die soziale Krankenversicherung nach dem Grundsatz der Gegenseitigkeit gemäss dem KVG durchzuführen, Versicherungen gegen die wirtschaftlichen Folgen von Krankheit, Unfall, Mutterschaft, Invalidität und Tod anzubieten, sich an Organisationen und Unternehmungen zu beteiligen sowie Grundstücke zu erwerben, belasten oder veräussern. Die Beschwerdeführerin ist somit zweifellos partei- und prozessfähig (Art. 52 ff. des Schweizerischen Zivilgesetzbuchs vom 10. Dezember 1907 [ZGB, SR 210]).</w:t>
      </w:r>
    </w:p>
    <w:p>
      <w:r>
        <w:rPr>
          <w:b/>
        </w:rPr>
        <w:t>E. 1.3.3</w:t>
      </w:r>
    </w:p>
    <w:p>
      <w:r>
        <w:t>Die Beschwerdeführerin ist Adressatin des angefochtenen Beschlusses und hat am Verfahren vor der Vorinstanz teilgenommen. Als Aktiengesellschaft verfolgt die Beschwerdeführerin den oben beschriebenen Zweck. Als Adressatin des Regierungsratsbeschlusses ist sie im Vergleich zur Allgemeinheit besonders betroffen, da nur ihr gegenüber der anwendbare Tarif festgelegt worden ist; sie erfüllt somit die Voraussetzungen der materiellen Beschwer (vgl. Isabelle Häner, in: Auer/Müller/Schindler [Hrsg.], Kommentar zum Bundesgesetz über das Verwaltungsverfahren [VwVG], Zürich 2008, Rz. 9 ff. zu Art. 48; Marantelli-Sonanini/Huber, in: Praxiskommentar VwVG, Waldmann/Weissenberger [Hrsg.], Zürich 2009, Art. 48 N 24 ff.). Sie hat aus ihrem Vermögen die Leistungen nach KVG zu finanzieren, die zugunsten der bei ihr obligatorisch versicherten Personen erbracht wurden. Daran ändern entgegen der Auffassung der Beschwerdegegnerin auch die Tatsachen nichts, dass die Beschwerdeführerin Durchführungsorgan der obligatorischen Krankenpflegeversicherung nach KVG ist und die Versicherten zu diesem Zweck Prämien zu bezahlen haben. Die Beschwerdeführerin hat letztlich auch ein schutzwürdiges Interesse an der Aufhebung oder Änderung des angefochtenen Regierungsratsbeschlusses, da der geltend gemachte Nachteil noch besteht und ihr Interesse damit zweifellos aktuell und praktisch ist. Die Voraussetzungen von Art. 48 Abs. 1 Bst. a-c VwVG sind somit erfüllt.</w:t>
      </w:r>
    </w:p>
    <w:p>
      <w:r>
        <w:rPr>
          <w:b/>
        </w:rPr>
        <w:t>E. 1.4</w:t>
      </w:r>
    </w:p>
    <w:p>
      <w:r>
        <w:t>Die Rüge der Beschwerdegegnerin, die Beschwerdeführerin habe ihre Pflicht zur Führung von Vertragsverhandlungen verletzt und sei daher nicht befugt, den Regierungsratsbeschluss anzufechten, kann aus den nachfolgenden Gründen nicht gehört werden. Anfechtungsgegenstand des Beschwerdeverfahrens vor dem Bundesverwaltungsgericht ist wie bereits erwähnt der Regierungsratsbeschluss vom 24. November 2009, und Voraussetzung zur Festsetzung des anwendbaren Tarifs durch den Regierungsrats ist das Scheitern der Vertragsverhandlungen zwischen Versicherer und Leistungserbringer (Art. 47 KVG). Es ist unbestritten und geht aus den Vorakten hervor, dass Vertragsverhandlungen zwischen der Beschwerdeführerin und der Beschwerdegegnerin geführt wurden (Vorakten Nr. 14). Als gescheitert im Sinn von Art. 47 Abs. 1 KVG können Vertragsverhandlungen allerdings nur dann bezeichnet werden, wenn vorgängig ernsthafte Vertragsverhandlungen geführt worden sind. Die Vorinstanz hat dies als Eintretensvoraussetzung zu prüfen. In casu hat sie deren Vorliegen bejaht, wobei ihr diesbezüglich ein beachtlicher Ermessensspielraum zukommt. Aus den Vorakten geht hervor, dass die Beschwerdegegnerin die Einladung der Beschwerdeführerin zur Führung von Vertragsverhandlungen vorerst ausgeschlagen und im Rahmen der doch noch zustande gekommenen Vertragsverhandlungen vom 23. Oktober 2008 ausgeführt hat, ein Abweichen von dem mit santésuisse ausgehandelten Tarif komme nicht in Frage (Vorakten Nr. 12-14). Fraglich erscheint bei dieser Ausgangslage entgegen dem Vorbringen der Beschwerdegegnerin nicht die Verhandlungsbereitschaft der Beschwerdeführerin, sondern diejenige der Beschwerdegegnerin. Das Argument der Beschwerdegegnerin, die Beschwerdeführerin habe anlässlich der Vertragsverhandlungen keinen Verhandlungsspielraum gehabt und daher nur formell, nicht aber materiell Vertragsverhandlungen geführt, ist nicht belegt. Es ist somit weder geeignet, eine diesbezügliche Ermessensüberschreitung durch die Vorinstanz nachzuweisen, noch sieht sich das Bundesverwaltungsgericht veranlasst, sein Ermessen an die Stelle desjenigen der Vorinstanz zu setzen. Da der geforderte Kostenvorschuss rechtzeitig geleistet wurde und auch alle weiteren Eintretensvoraussetzungen erfüllt sind, ist auf die Beschwerde einzutreten (vgl. Art. 50 und 52 VwVG).</w:t>
      </w:r>
    </w:p>
    <w:p>
      <w:r>
        <w:rPr>
          <w:b/>
        </w:rPr>
        <w:t>E. 1.5</w:t>
      </w:r>
    </w:p>
    <w:p>
      <w:r>
        <w:t>Die Beschwerdegegnerin ist gemäss Auszug aus dem Handelsregister des Kantons Solothurn eine Aktiengesellschaft mit folgendem Zweck: "Führung von Betrieben unter Beachtung des Spitalgesetzes des Kantons Solothurn. Die Gesellschaft verfolgt eine gemeinnützige Zweckbestimmung im Sinne von Art. 620 Abs. 3 OR. Sie kann Zweigniederlassungen und Tochtergesellschaften errichten und betreiben und sich bei anderen gleichartigen oder verwandten Unternehmen beteiligen und alle Geschäfte eingehen sowie Verträge abschliessen, die geeignet sind, den Zweck der Gesellschaft zu fördern oder direkt oder indirekt damit in Zusammenhang stehen sowie Grundeigentum erwerben, belasten, verwalten und veräussern". Die Beschwerdegegnerin ist partei- und prozessfähig, sie ist Adressatin des angefochtenen Beschlusses, durch diesen besonders berührt, hat ein schutzwürdiges Interesse an dessen Anfechtung und ist daher befugt, ihre Parteirechte als Beschwerdegegnerin wahrzunehmen (vgl. Frank Seethaler/Kaspar Plüss, Praxiskommentar, Rz. 9 ff. zu Art. 57; André Moser, Kommentar zum VwVG, Art. 57 N 6).</w:t>
      </w:r>
    </w:p>
    <w:p>
      <w:r>
        <w:rPr>
          <w:b/>
        </w:rPr>
        <w:t>E. 1.6</w:t>
      </w:r>
    </w:p>
    <w:p>
      <w:r>
        <w:t>Laut Art. 14 Abs. 1 PüG haben die Exekutiven der Kantone die PUE anzuhören, bevor sie eine Preiserhöhung, die von den Beteiligten an einer Wettbewerbsabrede oder einem marktmächtigen Unternehmen beantragt wird, festsetzen oder genehmigen. Die PUE kann beantragen, auf die Preiserhöhung sei ganz oder teilweise zu verzichten oder ein missbräuchlich beibehaltener Preis sei zu senken. Die Kantonsregierung hat gemäss Art. 14 Abs. 2 PüG zu begründen, wenn sie der Empfehlung der PUE nicht folgt (vgl. BVGE 2009/24, E. 2.3; RKUV 6/1997 S. 348 ff. E. 4 betreffend die konstante Praxis des Bundesrates). Nach der Rechtsprechung kommt den Empfehlungen der PUE ein besonderes Gewicht zu, weil die auf Sachkunde gestützte Stellungnahme bundesweit einheitliche Massstäbe bei der Tariffestsetzung setzt (BVGE 2010/62 E. 2.4.2 [nicht publiziert]; vgl. auch RKUV 1997 KV 16 S. 343 E. 4.6). Das Gericht hat sich insbesondere dann Zurückhaltung aufzuerlegen, wenn der Entscheid der Vorinstanz mit den Empfehlungen der PUE übereinstimmt. Weicht die Kantonsregierung hingegen von den Empfehlungen der PUE ab, kommt weder der Ansicht der PUE noch derjenigen der Vorinstanz generell ein Vorrang zu (BVGE 2010/62 E. 2.4.2; Urs Saxer, in: Recht und Ökonomie der KVG-Tarifgestaltung, Zürich/Basel/Genf 2010, S. 19; Daniel Staffelbach/Yves Endrass, Der Ermessensspielraum der Behörden im Rahmen des Tariffestsetzungsverfahrens nach Art. 47 in Verbindung mit Art. 53 KVG, Zürich etc. 2006 Rz. 231). Trotz Anhörungs- und Begründungspflicht gemäss Art. 14 PüG obliegt es nach dem Willen des Gesetzgebers der Kantonsregierung, bei vertragslosem Zustand den Tarif festzusetzen (vgl. auch RKUV 2004 KV 265 S. 2 E. 2.4; Rudolf Lanz, Die wettbewerbspolitische Preisüberwachung, in: Thomas Cottier/Matthias Oesch [Hrsg.], Schweizerisches Bundesverwaltungsrecht, Band XI, Allgemeines Aussenwirtschafts- und Binnenmarktrecht, 2. Aufl., Basel 2007, N. 113). Das Gericht hat in diesen Fällen namentlich zu prüfen, ob die Vorinstanz die Abweichung in nachvollziehbarer Weise begründet hat. Im Übrigen unterliegen die Stellungnahmen auch der weiteren Verfahrensbeteiligten der freien Beweiswürdigung bzw. Beurteilung durch das Bundesverwaltungsgericht (vgl. BVGE 2010/62 E. 2.4.2, BVGE 2010/25 E. 2.4; ferner BGE 124 II 409 E. 2). Die Vorinstanz hat in casu vor der Festsetzung des Tarifs für das Jahr 2009 die PUE konsultiert. Sie ist der Empfehlung nur teilweise gefolgt und hat ihre Abweichung begründet. Die Tariffestsetzung durch die Vorinstanz ist somit aus der Sicht des PüG formal nicht zu beanstanden.</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Das Beschwerdeverfahren richtet sich demnach nach Art. 53 KVG in der seit dem 1. Januar 2009 geltenden Fassung.</w:t>
      </w:r>
    </w:p>
    <w:p>
      <w:r>
        <w:rPr>
          <w:b/>
        </w:rPr>
        <w:t>E. 2.2</w:t>
      </w:r>
    </w:p>
    <w:p>
      <w:r>
        <w:t>In materiellrechtlicher Hinsicht sind grundsätzlich diejenigen Rechts­sätze massgebend, die bei der Erfüllung des zu Rechtsfolgen führenden Sachverhalts Geltung haben (BGE 130 V 329 E. 2.3; BGE 134 V 315 E. 1.2). Anfechtungsgegenstand ist vorliegend der Regierungsratsbeschluss vom 24. November 2009 betreffend den Tarif für die Jahre 2009-2010. Anwendbar sind demnach grundsätzlich die KVG-Änderung vom 21. Dezember 2007, in Kraft seit dem 1. Januar 2009 (AS 2008 2049 2057; BBl 2004 5551), und die darauf basierenden Verordnungsänderungen, soweit die Übergangsbestimmungen zu dieser Änderung nichts Abweichendes bestimmen. Andernfalls sind die bis zum 31. Dezember 2008 geltenden Fassungen nach wie vor anwendbar.</w:t>
      </w:r>
    </w:p>
    <w:p>
      <w:r>
        <w:rPr>
          <w:b/>
        </w:rPr>
        <w:t>E. 2.3</w:t>
      </w:r>
    </w:p>
    <w:p>
      <w:r>
        <w:t>Die Bestimmungen des Bundesgesetzes vom 6. Oktober 2000 über den Allgemeinen Teil des Sozialversicherungsrechts (ATSG, SR 830.1) finden auf die vorliegende, in den Bereich "Tarife, Preise und Global­budget" (Art. 43-55 KVG) fallende Beschwerde keine Anwendung (Art. 2 ATSG in Verbindung mit Art. 1 Abs. 2 Bst. b KVG).</w:t>
      </w:r>
    </w:p>
    <w:p>
      <w:r>
        <w:rPr>
          <w:b/>
        </w:rPr>
        <w:t>E. 2.4</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Das gilt auch für Tariffestsetzungsbeschlüsse nach Art. 47 KVG, da Art. 53 Abs. 2 KVG in der seit dem 1. Januar 2009 geltenden Fassung diesbezüglich keine Ausnahme statuiert. Neue Tatsachen und Beweismittel dürfen nur so weit vorgebracht werden, als erst der angefochtene Beschluss dazu Anlass gibt. Neue Begehren sind unzulässig (Art. 53 Abs. 2 Bst. a KVG).</w:t>
      </w:r>
    </w:p>
    <w:p>
      <w:r>
        <w:rPr>
          <w:b/>
        </w:rPr>
        <w:t>E. 2.5</w:t>
      </w:r>
    </w:p>
    <w:p>
      <w:r>
        <w:t>Nach der Rechtsprechung hat auch eine Rechtsmittelbehörde, der volle Kognition zusteht, in Ermessensfragen einen Ermessensspielraum der Vorinstanz zu respektieren. Sie hat eine unangemessene Entscheidung zu korrigieren, kann aber der Vorinstanz die Wahl unter mehreren angemessenen Lösungen überlassen (vgl. BVGE 2010/62=C-7967/2008 vom 13. Dezember 2010 E. 2.4.1; BGE 133 II 35 E. 3; BGE 126 V 75 E. 6). Das Bundesverwaltungsgericht hat daher nur den Entscheid der unteren Instanz zu überprüfen und sich nicht an deren Stelle zu setzen. Insbesondere dann, wenn die Ermessensausübung, die Anwendung unbestimmter Rechtsbegriffe oder die Sachverhaltswürdigung hoch stehende, spezialisierte technische, wissenschaftliche oder wirtschaftliche Kenntnisse erfordert, ist Zurückhaltung des Gerichts bei der Überprüfung vorinstanzlicher Bewertungen angezeigt (vgl. BGE 135 II 296 E. 4.4.3, BGE 133 II 35 E. 3, BGE 128 V 159 E. 3b/cc). Es stellt daher keine unzulässige Kognitionsbeschränkung dar, wenn das Gericht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siehe zum Ganzen auch Yvo Hangartner, Behördenrechtliche Kognitionsbeschränkungen in der Verwaltungsrechtspflege, in: Benoît Bovay/Minh Son Nguyen [Hrsg.], Mélanges en l'honneur de Pierre Moor, Bern 2005, S. 319 ff.; Reto Feller/Markus Müller, Die Prüfungszuständigkeit des Bundesver­waltungsgerichts - Probleme der praktischen Umsetzung, Schweizerisches Zentralblatt für Staats- und Verwaltungsrecht [ZBl] 110/2009 S. 442 ff.).</w:t>
      </w:r>
    </w:p>
    <w:p>
      <w:r>
        <w:rPr>
          <w:b/>
        </w:rPr>
        <w:t>E. 3</w:t>
      </w:r>
    </w:p>
    <w:p>
      <w:r>
        <w:t>Die Beschwerdeführerin rügt, dass die Vorinstanz mit angefochtenem Regierungsratsbeschluss vom 24. November 2009 einen Tarif entsprechend demjenigen festgesetzt habe, der zwischen santésuisse und der Beschwerdegegnerin per 1. Januar 2009 vereinbart und von der Vorinstanz mit Regierungsratsbeschluss vom 25. August 2008 genehmigt worden sei. Nach Art. 46 Abs. 4 KVG dürfe die zuständige Behörde einen Tarifvertrag nur dann genehmigen, wenn er mit dem Gesetz und dem Gebot der Wirtschaftlichkeit und Billigkeit in Einklang stehe. Da der genehmigte Tarif nicht wirtschaftlich sei, habe die Vorinstanz Art. 46 Abs. 4 KVG verletzt. Damit sei der rechtserhebliche Sachverhalt unrichtig bzw. unvollständig festgestellt worden, was vor Bundesverwaltungsgericht gemäss Art. 49 Bst. b VwVG gerügt werden könne und vom Gericht zu überprüfen sei. Somit ist nachfolgend die Frage zu prüfen, ob bzw. unter welchen Bedingungen die Vorinstanz befugt war, im Rahmen des zu beurteilenden Tariffestsetzungsverfahrens für die Jahre 2009-2010 betreffend die Beschwerdeführerin und die Beschwerdegegnerin denjenigen Tarif festzusetzen, der zwischen der Beschwerdegegnerin und santésuisse per 1. Januar 2009 vereinbart und mit Regierungsratsbeschluss vom 25. August 2008 genehmigt worden war.</w:t>
      </w:r>
    </w:p>
    <w:p>
      <w:r>
        <w:rPr>
          <w:b/>
        </w:rPr>
        <w:t>E. 4</w:t>
      </w:r>
    </w:p>
    <w:p>
      <w:r>
        <w:t>Die gesetzlichen Anforderungen an die Kantonsregierung bei der Prüfung, ob einerseits ein vereinbarter Tarif genehmigt werden kann und wie andererseits ein behördlicher Tarif festzusetzen ist, sind dieselben, wie im Folgenden darzulegen ist.</w:t>
      </w:r>
    </w:p>
    <w:p>
      <w:r>
        <w:rPr>
          <w:b/>
        </w:rPr>
        <w:t>E. 4.1</w:t>
      </w:r>
    </w:p>
    <w:p>
      <w:r>
        <w:t>Parteien eines Tarifvertrags sind nach Art. 46 Abs. 1 KVG einerseits einzelne oder mehrere Leistungserbringer oder deren Verbände sowie andererseits einzelne oder mehrere Versicherer oder deren Verbände. Ist ein Verband Vertragspartei, so ist der Tarifvertrag für die Mitglieder des Verbandes nur verbindlich, wenn sie dem Vertrag beigetreten sind (Art. 46 Abs. 2 Satz 1 KVG). Der Tarifvertrag bedarf der Genehmigung der zuständigen Kantonsregierung oder, wenn er in der ganzen Schweiz gelten soll, des Bundesrats (Art. 46 Abs. 4 Satz 1 KVG). Die zuständige Genehmigungsbehörde prüft, ob der Tarifvertrag mit dem Gesetz und dem Gebot der Wirtschaftlichkeit und Billigkeit in Einklang steht (Art. 46 Abs. 4 Satz 2 KVG). Dies gilt analog auch in Tariffestsetzungsverfahren im vertragslosen Zustand nach Art. 47 KVG (vgl. BVGER 2010/24 E. 4.3).</w:t>
      </w:r>
    </w:p>
    <w:p>
      <w:r>
        <w:rPr>
          <w:b/>
        </w:rPr>
        <w:t>E. 4.2</w:t>
      </w:r>
    </w:p>
    <w:p>
      <w:r>
        <w:t>Kommt zwischen Leistungserbringern und Versicherern kein Tarifvertrag zustande, so setzt die Kantonsregierung nach Anhören der Beteiligten den Tarif fest (Art. 47 Abs. 1 KVG).</w:t>
      </w:r>
    </w:p>
    <w:p>
      <w:r>
        <w:rPr>
          <w:b/>
        </w:rPr>
        <w:t>E. 4.3</w:t>
      </w:r>
    </w:p>
    <w:p>
      <w:r>
        <w:t>Nach Art. 59c der Verordnung vom 27. Juni 1995 über die Krankenversicherung (KVV, SR 832.102, Fassung vom 27. Juni 2007, in Kraft seit 1. August 2007; AS 2007 3573) prüft die Genehmigungsbehörde insbesondere, ob der Tarifvertrag den folgenden Grundsätzen entspricht: Der Tarif darf höchstens die transparent ausgewiesenen Kosten der Leistung und die für eine effiziente Leistungserbringung erforderlichen Kosten decken (Abs. 1 Bst. a und b). Ein Wechsel des Tarifmodells darf keine Mehrkosten verursachen (Bst. c). Die Vertragsparteien müssen die Tarife regelmässig überprüfen und anpassen, wenn die Erfüllung der Grundsätze nach Abs. 1 Bst. a und b nicht mehr gewährleistet ist. Die zuständigen Behörden sind über die Resultate der Überprüfungen zu informieren (Abs. 2). Die zuständige Behörde wendet die Abs. 1 und 2 unter anderem auch bei Tariffestsetzungen nach Art. 47 KVG sinngemäss an (Art. 59c Abs. 3 KVV).</w:t>
      </w:r>
    </w:p>
    <w:p>
      <w:r>
        <w:rPr>
          <w:b/>
        </w:rPr>
        <w:t>E. 4.4</w:t>
      </w:r>
    </w:p>
    <w:p>
      <w:r>
        <w:t>Gemäss Art. 43 KVG erstellen die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 Nach Art. 49 KVG in der vorliegend anwendbaren Fassung vom 18. März 1994 (die Fassung vom 21. Dezember 2007 betreffend Spitalfinanzierung, in Kraft seit dem 1. Januar 2009 [AS 2008 2049 2057; BBl 2004 5551], muss gemäss Abs. 1 der Übergangsbestimmungen erst ab dem 1. Januar 2012 angewandt werden) vereinbaren die Vertragsparteien Pauschalen für die Vergütung der stationären Behandlung einschliesslich Aufenthalt in einem Spital. Diese decken für Kantonseinwohner und einwohnerinnen bei öffentlichen oder öffentlich subventionierten Spitälern höchstens 50 %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 (Abs. 1). Die Spitäler ermitteln ihre Kosten und erfassen ihre Leistungen nach einheitlicher Methode; sie führen hiezu eine Kostenstellenrechnung und eine Leistungsstatistik. Die Kantonsregierung und die Vertragsparteien können die Unterlagen einsehen. Der Bundesrat erlässt die nötigen Bestimmungen (Abs. 6). Die Kantonsregierungen und, wenn nötig, der Bundesrat ordnen Betriebsvergleiche zwischen Spitälern an. Die Spitäler und die Kantone müssen dafür die nötigen Unterlagen liefern. Ergibt der Betriebsvergleich, dass die Kosten eines Spitals deutlich über den Kosten vergleichbarer Spitäler liegen, oder sind die Unterlagen eines Spitals ungenügend, so können die Versicherer den Tarifvertrag nach Art. 46 Abs. 5 KVG kündigen und der Genehmigungsbehörde beantragen, die Tarife auf das richtige Mass zurückzuführen (Abs. 7).</w:t>
      </w:r>
    </w:p>
    <w:p>
      <w:r>
        <w:rPr>
          <w:b/>
        </w:rPr>
        <w:t>E. 5.1</w:t>
      </w:r>
    </w:p>
    <w:p>
      <w:r>
        <w:t>Die Vorinstanz hat die Festsetzung der angefochtenen Tagespauschale Akutsomatik auf Fr. 525.- für die Jahre 2009 und 2010 in den Erwägungen zum Regierungsratsbeschluss vom 24. November 2009 wie folgt begründet: Die zwischen der Beschwerdegegnerin und santésuisse ausgehandelten Tarife seien im Genehmigungsverfahren vor dem Regierungsrat unbestritten gewesen. Auch die PUE habe keine Unwirtschaftlichkeit festgestellt und auf die Abgabe einer anderslautenden Empfehlung verzichtet. Die Erhöhung der Tagespauschale von Fr. 501.- auf Fr. 525.- sei im Wesentlichen auf die Erhöhung des Kostendeckungsgrades durch die Krankenversicherer von bisher 46 % auf neu 48 % zurückzuführen. im Übrigen betrage die Erhöhung nur Fr. 2.- bzw. 0.38 %.</w:t>
      </w:r>
    </w:p>
    <w:p>
      <w:r>
        <w:rPr>
          <w:b/>
        </w:rPr>
        <w:t>E. 5.1.1</w:t>
      </w:r>
    </w:p>
    <w:p>
      <w:r>
        <w:t>Im Rahmen des Tariffestsetzungsverfahrens hat die Vorinstanz eine Stellungnahme der PUE gemäss Art. 14 PüG eingeholt. Mit Eingabe vom 9. April 2009 hat die PUE die Empfehlung abgegeben, für das Jahr 2009 eine Tagespauschale zu Lasten der Beschwerdeführerin festzusetzen, welche für die Behandlung der Patientinnen und Patienten in der allgemeinen Abteilung der Beschwerdegegnerin bei einem Kostendeckungsgrad von 48 % maximal Fr. 494.- betrage. Zur Begründung hat sie die anrechenbaren Kosten der Beschwerdegegnerin geprüft, die standardisierten betriebswirtschaftlichen Kosten berechnet und diese anschliessend einer Wirtschaftlichkeitsprüfung unterzogen.</w:t>
      </w:r>
    </w:p>
    <w:p>
      <w:r>
        <w:rPr>
          <w:b/>
        </w:rPr>
        <w:t>E. 5.1.2</w:t>
      </w:r>
    </w:p>
    <w:p>
      <w:r>
        <w:t>Die Vorinstanz führt in den Erwägungen zum angefochtenen Regierungsratsbeschluss aus, die PUE komme in ihren Empfehlungen zum Schluss, dass die Fallkosten der Beschwerdeführerin zu hoch seien. In der Folge äussert sie sich zwar zum Wirtschaftlichkeitsvergleich der PUE, nicht aber zu deren Ermittlung der standardisierten betriebswirtschaftlichen Kosten der Beschwerdeführerin.</w:t>
      </w:r>
    </w:p>
    <w:p>
      <w:r>
        <w:rPr>
          <w:b/>
        </w:rPr>
        <w:t>E. 5.1.3</w:t>
      </w:r>
    </w:p>
    <w:p>
      <w:r>
        <w:t>Mit Vernehmlassung vom 22. März 2010 stellt sich die Vorinstanz auf den Standpunkt, die Beschwerdeführerin bringe keine massgeblich neuen Argumente vor, weshalb sie sich auf die Kernfragen beschränke und im Übrigen auf den angefochtenen Regierungsratsbeschluss und die Akten verweise. Bei Verhandlungen werde immer ein Gesamtpaket ausgehandelt; es sei durchaus KVG-konform, wenn das Verhandlungsergebnis auch an andere Faktoren geknüpft werde, wie in casu an die gleichzeitige Senkung des TARMED-Tarifs. Auch wenn das KVG unterschiedliche Tarife zulasse, so gelte im öffentlichen Recht der Grundsatz der Gleichbehandlung. Unterschiedliche Tarife könnten nur akzeptiert werden, wenn ein sachlicher Grund dies rechtfertige, was vorliegend nicht der Fall sei. Die PUE habe zwar ein weites Ermessen hinsichtlich der Auswahl, zu welchen Tarifen sie Stellung nehme; dies entbinde sie aber nicht von der Pflicht, bei Preismissbräuchen - wie vorliegend von der Beschwerdeführerin behauptet einzuschreiten. Ein Verzicht auf eine Stellungnahme vermittle auch Rechtssicherheit. Die Vorinstanz äussert sich im Übrigen weder zur Kalkulation des mit Regierungsratsbeschluss vom 25. August 2008 genehmigten noch zu derjenigen des mit Regierungsratsbeschluss vom 24. November 2009 festgesetzten Tarifs.</w:t>
      </w:r>
    </w:p>
    <w:p>
      <w:r>
        <w:rPr>
          <w:b/>
        </w:rPr>
        <w:t>E. 5.1.4</w:t>
      </w:r>
    </w:p>
    <w:p>
      <w:r>
        <w:t>Als Zwischenergebnis ist somit festzuhalten, dass die Vorinstanz weder im angefochtenen Regierungsratsbeschluss vom 24. November 2009 noch in der Vernehmlassung vom 22. März 2010 den festgesetzten und vorliegend angefochtenen Tarif in nachvollziehbarer Weise begründet hat. Sie hat sich weder mit den anrechenbaren Kosten der Beschwerdeführerin auseinandergesetzt, noch hat sie die standardisierten betriebswirtschaftlichen Kosten ermittelt; eine Wirtschaftlichkeitsprüfung nach den Vorschriften des KVG hat sie somit nicht vorgenommen.</w:t>
      </w:r>
    </w:p>
    <w:p>
      <w:r>
        <w:rPr>
          <w:b/>
        </w:rPr>
        <w:t>E. 5.2</w:t>
      </w:r>
    </w:p>
    <w:p>
      <w:r>
        <w:t>Die Vorinstanz beruft sich in Bezug auf die Rüge, sie habe keine KVG-konforme Prüfung des gemäss angefochtenem Regierungsratsbeschluss festgesetzten Tarifs vorgenommen, darauf, der festgesetzte Tarif sei zwingend entsprechend dem genehmigten Tarif gemäss Regierungsratsbeschluss Nr. 2008/1439 vom 25. August 2008 betreffend den Tarifvertrag zwischen der Beschwerdegegnerin und santésuisse festzusetzen. Soweit sie damit implizit geltend machen will, die im Rahmen der Tarifgenehmigung vorgenommene Prüfung sei auch im vorliegenden Beschwerdeverfahren betreffend Tariffestsetzung zu berücksichtigen, ist zu prüfen, ob sie den Nachweis erbracht hat, dass sie ihren Prüfungspflichten gemäss Art. 46 Abs. 4 KVG im Rahmen des Genehmigungsverfahrens nachgekommen ist.</w:t>
      </w:r>
    </w:p>
    <w:p>
      <w:r>
        <w:rPr>
          <w:b/>
        </w:rPr>
        <w:t>E. 5.2.1</w:t>
      </w:r>
    </w:p>
    <w:p>
      <w:r>
        <w:t>Den Vorakten der Vorinstanz liegen unter anderem folgende Unterlagen bei: - der Vertrag vom 7. Juli 2008 zwischen der Beschwerdegegnerin und santésuisse betreffend "Vergütung der stationären Behandlung der Allgemeinabteilung von Patienten in der Solothurner Spitäler AG im Rahmen der obligatorischen Krankenpflegeversicherung nach KVG", gültig ab 1. Januar 2009 (Vorakten Nr. 9), - das Festsetzungsgesuch der Beschwerdeführerin vom 29. Oktober 2008 (Vorakten Nr. 8), - die Stellungnahme von santésuisse vom 24. November 2008 (Vorakten Nr. 7), - die Stellungnahme der Beschwerdegegnerin vom 28. November 2008 (Vorakten Nr. 6), - Überweisung der Kostenträger- und Kostenartenrechnungen der Beschwerdegegnerin vom 11. März 2009 an die PUE auf deren Anfrage vom 17. Februar 2009 (Vorakten Nr. 3), - die Empfehlung der PUE vom 9. April 2009 (Vorakten Nr. 3), - Memorandum Staffelbach vom 15. Juli 2009 betreffend Tariffestsetzungsverfahren sowie Stellungnahme der Beschwerdeführerin vom 16. September 2009 zum Memorandum Staffelbach (Vorakten Nr. 2), - der angefochtene RRB vom 24. November 2008. Die Vorinstanz hat dem Bundesverwaltungsgericht jedoch weder den im angefochtenen RRB vom 24. November 2008 erwähnten RRB Nr. 2008/1439 vom 25. August 2008 betreffend Genehmigung des Vertrags vom 7. Juli 2008 zwischen der Beschwerdegegnerin und santésuisse noch anderweitige Unterlagen eingereicht, die sich auf die Prüfung der Übereinstimmung dieses Vertrags mit dem Gesetz und dem Gebot der Wirtschaftlichkeit und Billigkeit gemäss Art. 46 Abs. 4 KVG beziehen.</w:t>
      </w:r>
    </w:p>
    <w:p>
      <w:r>
        <w:rPr>
          <w:b/>
        </w:rPr>
        <w:t>E. 5.2.2</w:t>
      </w:r>
    </w:p>
    <w:p>
      <w:r>
        <w:t>Auf der Website des Kantons Solothurn ist der RRB Nr. 2008/1439 vom 25. August 2008 betreffend "Genehmigung des Vertrages zwischen santésuisse und der Solothurner Spitäler AG, Solothurn, betreffend der Vergütung der stationären Behandlung von Patienten der Allgemeinabteilung im Rahmen der obligatorischen Krankenpflegeversicherung nach KVG, Vertrag ab 01.01.2009" publiziert (http://rrb.so.ch/; zuletzt besucht am 6. Juli 2011). Die Erwägungen zum RRB Nr. 2008/1439 lauten wie folgt: "Die Genehmigungsbehörde hat zu prüfen, ob der Tarifvertrag mit dem Krankenversicherungsgesetz und dem Gebot der Wirtschaftlichkeit und Billigkeit in Einklang steht (Art. 46 Abs. 4 KVG). Da die Tarifermittlung auf dem gesamtschweizerisch anerkannten Tarifmodell von santésuisse erfolgt ist und die neuen Tarife einvernehmlich zwischen santésuisse und der Solothurner Spitäler AG festgelegt werden konnten, liegt weder eine Verletzung des Wirtschaftlichkeits- noch des Billigkeitsgebots vor." Der Regierungsrat hat demnach im Rahmen des Genehmigungsverfahrens darauf verzichtet, die Einhaltung der Wirtschaftlichkeits- und Billigkeitsgebote zu prüfen, dies in der Annahme, die Einhaltung sei aufgrund der Tatsache gewährleistet, dass sich santésuisse und die Solothurner Spitäler AG auf einen vertraglichen Tarif einigen konnten.</w:t>
      </w:r>
    </w:p>
    <w:p>
      <w:r>
        <w:rPr>
          <w:b/>
        </w:rPr>
        <w:t>E. 5.2.3</w:t>
      </w:r>
    </w:p>
    <w:p>
      <w:r>
        <w:t>Für das vorliegend zu beurteilende Tariffestsetzungsverfahren kann somit dem RRB Nr. 2008/2439 zugrunde liegende Genehmigungsverfahren nichts entnommen werden.</w:t>
      </w:r>
    </w:p>
    <w:p>
      <w:r>
        <w:rPr>
          <w:b/>
        </w:rPr>
        <w:t>E. 5.3</w:t>
      </w:r>
    </w:p>
    <w:p>
      <w:r>
        <w:t>Das Bundesverwaltungsgericht kommt somit zum Schluss, dass die Vorinstanz im Rahmen des Tariffestsetzungsverfahrens nach Art. 47 Abs. 1 KVG seinen Prüfungspflichten gemäss Art. 46 Abs. 4 KVG nicht nachgekommen ist. Indem die Vorinstanz den Tarif gemäss RRB 2009/2160 vom 24. November 2008 ohne vorgängige Prüfung auf dessen Übereinstimmung mit dem Gebot der Wirtschaftlichkeit und Billigkeit gemäss Art. 46 Abs. 4 in Verbindung mit Art. 47 Abs. 1 KVG erlassen hat, erweist sich der angefochtene RRB als bundesrechtswidrig; er ist daher aufzuheben und die Sache ist zur weiteren Abklärung nach den Vorschriften des KVG und zu neuem Entscheid zurückzuweisen (Art. 61 Abs. 1 VwVG).</w:t>
      </w:r>
    </w:p>
    <w:p>
      <w:r>
        <w:rPr>
          <w:b/>
        </w:rPr>
        <w:t>E. 6</w:t>
      </w:r>
    </w:p>
    <w:p>
      <w:r>
        <w:t>Bei diesem Ausgang des Verfahrens erübrigt es sich, auf die Rügen der Beschwerdeführerin betreffend die Ermittlung der standardisierten betriebswirtschaftlichen Kosten und das Benchmarking näher einzugehen. Gleiches gilt für die verfahrens- und beweisrechtlichen Anträge der Beschwerdegegnerin im Rahmen der Beschwerdeantwort vom 20. März 2010 und der Stellungnahme vom 22. Oktober 2010, die sich auf einen im vorliegenden Verfahren durch das Gericht festzusetzenden Tarif beziehen.</w:t>
      </w:r>
    </w:p>
    <w:p>
      <w:r>
        <w:rPr>
          <w:b/>
        </w:rPr>
        <w:t>E. 7</w:t>
      </w:r>
    </w:p>
    <w:p>
      <w:r>
        <w:t>Zu befinden bleibt noch über die Verfahrenskosten und eine allfällige Parteientschädigung.</w:t>
      </w:r>
    </w:p>
    <w:p>
      <w:r>
        <w:rPr>
          <w:b/>
        </w:rPr>
        <w:t>E. 7.1</w:t>
      </w:r>
    </w:p>
    <w:p>
      <w:r>
        <w:t>Gemäss Art. 63 Abs. 1 VwVG sind die Verfahrenskosten in der Regel der unterliegenden Partei aufzuerlegen. Unterliegt diese nur teilweise, so werden die Verfahrenskosten ermässigt. Der Vorinstanz werden keine Verfahrenskosten auferlegt (Art. 63 Abs. 2 VwVG; vgl. BVGE 2010/14 E. 8.1.3). Da die Beschwerdegutheissung mit Rückweisung an die Vorinstanz im Kostenpunkt wie ein Obsiegen zu behandeln ist, wird der Beschwerdeführerin der geleistete Kostenvorschuss von Fr. 4'000.- zurück erstattet. Bei diesem Ausgang des Verfahrens werden der unterliegenden Beschwerdegegnerin die Verfahrenskosten auferlegt. Diese werden auf Fr. 2'000.- festgesetzt. Der teilweise obsiegenden Partei ist gemäss Art. 64 Abs. 1 VwVG in Verbindung mit Art. 7 ff. des Reglements vom 21. Februar 2008 über die Kosten und Entschädigungen vor dem Bundesverwaltungsgericht (VGKE, SR 173.320.2) eine Parteientschädigung für die ihr erwachsenen notwendigen und verhältnismässig hohen Kosten zuzusprechen. Die Entschädigung ist der unterliegenden Beschwerdegegnerin aufzuerlegen (Art. 64 Abs. 2 und 3 VwVG). Die Beschwerdeführerin hat eine Beschwerdeschrift von 25 Seiten eingereicht, wobei sich diese zu rund einem Drittel auf die Anträge und Begründung betreffend Festsetzung eines niedrigeren Tarifs durch das Bundesverwaltungsgericht bezieht; die rund 3-seitige Stellungnahme vom 14. Oktober 2010 beschränkt sich auf Bemerkungen zum Benchmarking der PUE. Unter Berücksichtigung des notwendigen Aufwands wird die Parteientschädigung auf pauschal Fr. 3'600.- zuzüglich Fr. 100.- für Auslagen und Fr. 296.- MWST festgesetzt, ausmachend total Fr. 3'996.-.</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