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C-8010/2009 vom 19. Oktober 2010</w:t>
      </w:r>
    </w:p>
    <w:p>
      <w:r>
        <w:t>Bundesverwaltungsgericht, 2010-10-19, FR</w:t>
      </w:r>
    </w:p>
    <w:p>
      <w:r>
        <w:rPr>
          <w:b/>
        </w:rPr>
        <w:t xml:space="preserve">Quelle: </w:t>
      </w:r>
      <w:r>
        <w:t>https://mcp.opencaselaw.ch/entscheid/bvger_C-8010_2009</w:t>
      </w:r>
    </w:p>
    <w:p>
      <w:r>
        <w:t>FR: TAF C-8010/2009 du 19 octobre 2010</w:t>
      </w:r>
    </w:p>
    <w:p>
      <w:r>
        <w:t>IT: TAF C-8010/2009 del 19 ottobre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entrés en vigueur pour la Suisse le 12 décembre 2008.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let. du code des visas).</w:t>
      </w:r>
    </w:p>
    <w:p>
      <w:r>
        <w:rPr>
          <w:b/>
        </w:rPr>
        <w:t>E. 5</w:t>
      </w:r>
    </w:p>
    <w:p>
      <w:r>
        <w:t>Le Règlement (CE) no 539/2001 du Conseil du 15 mars 2001 (JO L 81 du 21 mars 2001, p. 1-7) différencie, en son art. 1 par. 1 et 2, les ressortissants des Etats tiers selon qu'ils sont soumis ou non à l'obligation du visa. Du fait de sa nationalité, B._______ est soumis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6.4</w:t>
      </w:r>
    </w:p>
    <w:p>
      <w:r>
        <w:t>A ce sujet, il faut prendre en considération la qualité de vie et les conditions économiques et sociales difficiles que connaît l'ensemble de la population de la République du Congo, pays dont le PIB par habitant était de 3511 dollars en 2009. Sur le plan politique, le Congo se remet lentement de trois guerres civiles (en 1994, 1997 et 1998) qui ont engendré d'importantes pertes humaines et matérielles, les derniers affrontements (1998-1999) ayant causé la mort de 20'000 personnes environ. Sur le plan économique, l'industrie du pétrole constitue la première source de revenus du pays. Les hydrocarbures constituent environ 90% des exportations congolaises, 58% de son PIB et 77% des recettes budgétaires. Cela étant, le Congo est en train d'assainir sa situation financière grâce à une importante aide étrangère. En effet, en 2004, la dette extérieure publique du Congo était estimée par le FMI à 8,5 milliards de dollars (pays le plus endetté au monde par habitant). Le pays a obtenu plusieurs remises de dettes dans le cadre d'un programme d'annulation de la dette pour les pays pauvres très endettés. Vis-à-vis des créanciers privés, le Congo a également signé un accord de traitement de sa dette privée extérieure, autorisant l'annulation d'une grande partie de celle-ci. Des projets dans la lutte contre le sida, l'éducation de base, les renforcements des capacités de transparence et de gouvernance ou les infrastructures sont également en cours, avec pour objectif le redressement global de l'économie intérieure (cf. site internet du Ministère français des affaires étrangères &gt; France-Diplomatie &gt; Pays-zones géo &gt; Congo &gt; Présentation &gt; Données générales; mise à jour le 22 février 2010, consulté fin septembre 2010).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6.5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Sans vouloir minimiser l'importance des motifs d'ordre familial sur lesquels B._______ fonde sa demande d'autorisation d'entrée en Suisse (séjour de visite auprès de son beau-fils et de sa fille), le Tribunal ne saurait admettre, au vu de l'ensemble des éléments du dossier, que la sortie de ce pays de l'intéressé au terme du séjour envisagé soit suffisamment garantie.</w:t>
      </w:r>
    </w:p>
    <w:p>
      <w:r>
        <w:rPr>
          <w:b/>
        </w:rPr>
        <w:t>E. 7.1</w:t>
      </w:r>
    </w:p>
    <w:p>
      <w:r>
        <w:t>Sur le plan familial, B._______ est marié (cf. demande d'entrée du 9 mars 2009). Il ne ressort cependant pas du dossier que le prénommé aurait encore d'autres membres de sa famille qui résideraient au pays.</w:t>
      </w:r>
    </w:p>
    <w:p>
      <w:r>
        <w:rPr>
          <w:b/>
        </w:rPr>
        <w:t>E. 7.2</w:t>
      </w:r>
    </w:p>
    <w:p>
      <w:r>
        <w:t>Certes, le recourant assure dans son pourvoi que son beau-père est un haut fonctionnaire de la République du Congo à la retraite, propriétaire de biens fonciers, qu'il a beaucoup voyagé ces dernières années et qu'il retournera ainsi dans son pays d'origine à l'issue du séjour projeté (cf. mémoire de recours). A ce propos, le Tribunal constate que tous les voyages à l'étranger effectués par B._______ l'ont été dans d'autres pays d'Afrique ou en Chine (cf. copie du passeport produit), de sorte que ces différents déplacements ne sauraient être considérés comme un gage de sortie de l'Espace Schengen à l'issue du séjour autorisé. Cela étant, il ressort du dossier que l'intéressé a travaillé en qualité d'administrateur adjoint des SAF (Service administratif et financier) et qu'il a été mis à la retraite, le 1er septembre 1997, à l'âge de cinquante-cinq ans (cf. attestation du 8 avril 1997). Il a produit également une attestation établie le 9 novembre 2005 selon laquelle il serait propriétaire à Brazzaville de cinq habitations, toutes louées. Le Tribunal constate cependant que cette pièce doit être appréciée avec une certaine retenue, les cinq baux d'habitation, bien que portant sur cinq bien-fonds situés dans quatre arrondissements différents de Brazzaville, ayant tous été conclus dans les jours précédant la délivrance de l'attestation, laquelle, au surplus, n'est pas récente puisqu'elle date du 9 novembre 2005. Le Tribunal ne saurait attacher une importance déterminante à ces éléments, d'autant moins que si l'on prend en considération les circonstances socio-économiques évoquées plus haut, il ne saurait être totalement exclu que B._______ ne s'efforce, une fois entré en ce pays et malgré les assurances contraires qui ont été données par le recourant, de chercher à y demeurer à un titre quelconque. Il ne faut pas perdre de vue en effet que cette différence de niveau de vie peut s'avérer déterminante lorsqu'on prend la décision de quitter sa patrie. Au demeurant, l'on ne décèle aucun élément dans le dossier permettant de conclure que la situation matérielle de B._______ se trouverait péjorée si celui-ci prenait la décision de demeurer sur territoire helvétique à l'expiration de son visa, l'éventualité d'être rejoint ensuite par son épouse n'étant pas à exclure. La présence de sa fille et de son beau-fils en Suisse peut en outre constituer un élément supplémentaire propre à favoriser l'éventuelle installation de l'intéressé en ce pays. Au vu des éléments exposés ci-dessus, le Tribunal ne saurait tenir pour minime le risque que B._______ ne mette à profit sa présence en Suisse pour s'y installer durablement auprès des siens.</w:t>
      </w:r>
    </w:p>
    <w:p>
      <w:r>
        <w:rPr>
          <w:b/>
        </w:rPr>
        <w:t>E. 7.3</w:t>
      </w:r>
    </w:p>
    <w:p>
      <w:r>
        <w:t>Cela étant, le désir exprimé par le prénommé, au demeurant parfaitement compréhensible, de venir en Suisse pour y effectuer un séjour de visite auprès de sa fille et de son beau-fils ne constitue pas à lui seul un motif justifiant l'octroi d'un visa, à propos duquel il ne saurait au demeurant se prévaloir d'aucun droit (cf. supra consid. 3).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par des tiers garants (cf. lettre d'invitation du 24 février 2009 et mémoire de recours),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8</w:t>
      </w:r>
    </w:p>
    <w:p>
      <w:r>
        <w:t>Par surabondance, il convient encore de relever qu'un refus d'autorisation d'entrée en Suisse prononcé par les autorités helvétiques n'a pas en l'occurrence pour conséquence d'empêcher B._______ et ses hôtes vivant en Suisse de se voir, ces derniers pouvant tout aussi bien se rencontrer hors de Suisse, notamment en République du Congo, nonobstant les inconvénients d'ordre pratique ou de convenance personnelle que cela pourrait engendrer.</w:t>
      </w:r>
    </w:p>
    <w:p>
      <w:r>
        <w:rPr>
          <w:b/>
        </w:rPr>
        <w:t>E. 9</w:t>
      </w:r>
    </w:p>
    <w:p>
      <w:r>
        <w:t>Au vu de l'ensemble des circonstances, le Tribunal estime qu'il ne saurait être reproché à l'ODM d'avoir considéré que le départ de Suisse de B._______ à l'échéance du visa requis n'était pas suffisamment assuré et, partant, d'avoir refusé la délivrance d'une autorisation d'entrée dans l'Espace Schengen en sa faveur.</w:t>
      </w:r>
    </w:p>
    <w:p>
      <w:r>
        <w:rPr>
          <w:b/>
        </w:rPr>
        <w:t>E. 10</w:t>
      </w:r>
    </w:p>
    <w:p>
      <w:r>
        <w:t>Il s'ensuit que, par sa décision du 24 novembre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