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C-800/2012 vom 24. September 2013</w:t>
      </w:r>
    </w:p>
    <w:p>
      <w:r>
        <w:t>Bundesverwaltungsgericht, 2013-09-24, FR</w:t>
      </w:r>
    </w:p>
    <w:p>
      <w:r>
        <w:rPr>
          <w:b/>
        </w:rPr>
        <w:t xml:space="preserve">Quelle: </w:t>
      </w:r>
      <w:r>
        <w:t>https://mcp.opencaselaw.ch/entscheid/bvger_C-800_2012</w:t>
      </w:r>
    </w:p>
    <w:p>
      <w:r>
        <w:t>FR: TAF C-800/2012 du 24 septembre 2013</w:t>
      </w:r>
    </w:p>
    <w:p>
      <w:r>
        <w:t>IT: TAF C-800/2012 del 24 settembre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recours contre les décisions de l'ODM en matière d'annulation de la naturalisation facilitée peuvent être déférées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ad ch. 2.149ss).</w:t>
      </w:r>
    </w:p>
    <w:p>
      <w:r>
        <w:rPr>
          <w:b/>
        </w:rPr>
        <w:t>E. 2.2</w:t>
      </w:r>
    </w:p>
    <w:p>
      <w:r>
        <w:t>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et jurispr. cit.; arrêt du Tribunal fédéral 1C_193/2010 du 4 novembre 2010 consid. 2.2).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ATF 130 II 482 consid. 2 et 128 II 97 consid. 3a).</w:t>
      </w:r>
    </w:p>
    <w:p>
      <w:r>
        <w:rPr>
          <w:b/>
        </w:rPr>
        <w:t>E. 4.1</w:t>
      </w:r>
    </w:p>
    <w:p>
      <w:r>
        <w:t>Conformément à l'art. 41 al. 1 et al. 1bis LN (dans sa teneur du 25 septembre 2009, en vigueur depuis le 1er mars 2011 [RO 2011 347]), respectivement à l'art. 41 al. 1 LN (dans sa teneur initiale [RO 1952 1087], l'ODM peut, avec l'assentiment de l'autorité du canton d'origine, annuler la naturalisation facilitée obtenue par des déclarations mensongères ou par la dissimulation de faits essentiels (cf. sur ce point arrêt du Tribunal fédéral 1C_239/2013 du 19 avril 2013 consid. 2).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 voir également arrêt du Tribunal fédéral 1C_228/2011 du 6 décembre 2011 consid. 2.1.1 et jurispr. cit.).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1C_158/2011 du 26 août 2011 consid. 4.2.1 et jurispr. cit.).</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II précité, consid. 3), mais encore de son propre intérêt, de renverser cette présomption (cf. ATF 135 II précité, ibid.).</w:t>
      </w:r>
    </w:p>
    <w:p>
      <w:r>
        <w:rPr>
          <w:b/>
        </w:rPr>
        <w:t>E. 4.2.2</w:t>
      </w:r>
    </w:p>
    <w:p>
      <w:r>
        <w:t>S'agissant d'une présomption de fait, qui ressortit à l'appréciation des preuves et ne modifie pas le fardeau de la preuve (ATF 135 précité, ibid., et réf. cit.),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II précité, ibid.; voir également arrêts du Tribunal fédéral 1C_155/2012 du 26 juillet 2012 consid. 2.2.3 et 1C_158/2011 précité, consid. 4.2.2). 5.A titre préliminaire, le Tribunal constate que les conditions formelles de l'annulation de la naturalisation facilitée prévues par l'art. 41 LN sont réalisées dans le cas particulier. En effet, la naturalisation facilitée accordée le 28 août 2007 à A._______ a été annulée par l'autorité inférieure en date du 10 janvier 2012, soit avant l'échéance du délai péremptoire prévu par la disposition légale précitée, avec l'assentiment de l'autorité compétente du canton d'origine (Genève).</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principalement retenu dans la décision querellée l'enchaînement logique et chronologique entre l'arrivée en Suisse de A._______ (en 2001) en vue de la conclusion d'un mariage, la célébration de l'union conjugale le 17 février 2001, le dépôt de la demande de naturalisation facilitée auprès du canton de Genève en avril 2006 et la séparation du couple intervenue le 1er septembre 2007, soit avant même l'entrée en force de la décision du 28 août 2007. 6.2 Le Tribunal ne partage pas l'appréciation de l'ODM sur les diverses étapes de la communauté conjugale vécues par les époux A._______ et les motifs ayant conduit à leur séparation définitive. En effet, plusieurs indices ressortant des pièces du dossier laissent à penser que la recourante n'a pas eu de comportement déloyal et trompeur en sollicitant la nationalité suisse. Ainsi, il appert d'abord que A._______ n'est pas arrivée directement en Suisse le 24 janvier 2001 aux fins de contracter un mariage avec B._______, comme le sous-entend la décision querellée, mais qu'elle avait déjà effectué, sur invitation de ce dernier, un premier séjour de deux mois à Genève en 2000, afin de "faire connaissance" (cf. p.-v. d'audition du 27 juin 2011, p. 1). La recourante ne se trouvait donc pas dans la situation typique d'une personne en situation précaire (par exemple sous le coup d'une décision de renvoi) et contractant un mariage avec un citoyen helvétique dans le but principal d'échapper à une mesure d'éloignement prise par les autorités suisses. Il appert ensuite que c'est B._______ qui a pris l'initiative de demander le mariage (ibid.) et que c'est lui également qui a pris la décision d'une séparation judiciaire en mars 2010, cette dernière décision ayant été motivée par le fait qu'il ne voulait "plus avoir de responsabilités" (ibid., p. 2). La volonté réelle de former une communauté conjugale stable apparaît également dans les propos tenus par B._______, selon lesquels le mariage "s'est bien passé durant de nombreuses années", avant que ses problèmes de santé empirent (ibid., p. 1). Par ailleurs, le prénommé a déclaré avoir encore eu des activités communes régulières avec son épouse (promenades, repas entre amis) durant la période s'étendant entre la naturalisation de son épouse et leur séparation (ibid. p. 2). Enfin, plusieurs témoignages écrits versés au dossier dans le cadre de la procédure de recours tendent à confirmer que les époux avaient encore maintenu des relations personnelles après la constitution de domiciles séparés au mois de mars 2008. Ainsi, il ressort des pièces produites le 26 mars 2012 que la recourante "a toujours soutenu et pris soin de B._______ (...) même lorsqu'ils ne vivaient plus ensemble" et qu'elle "était toujours présente et n'a jamais abandonné son mari" (cf. dépositions écrites des 1er et 20 mars 2012). A ce sujet, il s'impose de relever encore que, depuis leur mariage le 17 février 2001 jusqu'à la prise d'un nouveau domicile en mars 2008, les époux A._______ ont vécu en communauté conjugale durant plus de sept ans. Dans ce contexte, il ressort des pièces du dossier qu'ils ont mené une vie de couple ordinaire relativement longtemps, à tout le moins jusqu'au mois de juin 2007, soit au moment de l'apparition de problèmes au sein du couple, lorsque la recourante a pris un emploi. Au vu de ces circonstances, le caractère effectif et sérieux sur un long terme de cette union peut donc difficilement être mis en doute. Au vu de ce qui précède, il est douteux que la seule survenance en été 2007 des problèmes mentionnés et la séparation intervenue quelques mois plus tard, soit peu de temps après l'obtention de la naturalisation facilitée, puisse suffire pour faire admettre comme établie la présomption selon laquelle la naturalisation facilitée a été obtenue de manière frauduleuse (cf. consid. 4.1).</w:t>
      </w:r>
    </w:p>
    <w:p>
      <w:r>
        <w:rPr>
          <w:b/>
        </w:rPr>
        <w:t>E. 7.1</w:t>
      </w:r>
    </w:p>
    <w:p>
      <w:r>
        <w:t>Cela étant, même à supposer que l'on puisse retenir une telle présomption sur l'enchaînement relativement rapide des événements mis en avant par l'autorité inférieure, il y aurait alors lieu de constater que la recourante a été en mesure de la renverser, au sens évoqué plus haut (cf. consid. 4.2).</w:t>
      </w:r>
    </w:p>
    <w:p>
      <w:r>
        <w:rPr>
          <w:b/>
        </w:rPr>
        <w:t>E. 7.2</w:t>
      </w:r>
    </w:p>
    <w:p>
      <w:r>
        <w:t>Il paraît utile ici de rappeler que selon la jurisprudence en matière de naturalisation facilitée, il est légitime de se fonder sur des présomptions, étant donné qu'il n'est pas aisé, voire même difficile pour l'autorité administrative de prouver des faits qui relèvent de la sphère intime d'un couple. "Insofern darf aufgrund von bekannten Tatsachen als Vermutungsbasis auf unbekannte Tatsachen als Vermutungsfolge geschlossen werden. Ein solcher Schluss kann umgestossen werden, wenn plausible Gründe für die frühere Stabilität angegeben oder ausserordentliche, zum raschen Zerfall der Ehe führende Ereignisse genannt werden können" (cf. arrêt du Tribunal fédéral 1C_167/2010 du 21 juin 2010 consid. 4). En l'occurrence, le Tribunal estime que la recourante a rendu vraisemblable la survenance d'un événement extraordinaire susceptible d'expliquer une détérioration rapide du lien conjugal. 7.3 A._______ affirme dans son pourvoi que le surdosage de médicaments dont a été victime son mari constitue l'événement particulier ayant marqué "la décomposition" de l'union des époux A._______. A ce propos, elle précise que cette erreur médicale a eu pour conséquence d'aggraver la maladie de son mari, en plongeant ce dernier "dans de profondes dépressions (bipolarité et maniaco-dépression) et en le rendant agressif et menaçant envers [elle]". Soucieuse de préserver l'emploi qu'elle venait d'obtenir et de préserver sa santé, la recourante indique n'avoir pas eu d'autre choix que d'aller passer ses nuits chez sa soeur, à partir de la fin du mois de décembre 2007. Elle tient cependant à préciser qu'elle ne passait que les nuits hors de son domicile conjugal, dans lequel elle continuait de se rendre tous les jours, "afin de passer du temps avec son époux et de l'assister au mieux". Aussi considère-t-elle que l'on ne saurait lui reprocher, dans de telles circonstances, d'avoir trouvé refuge auprès de sa soeur à Chêne-Bourg (GE) pour y passer les nuits durant "quelque temps", en rappelant que le devoir d'assistance n'impose pas d'exposer un conjoint à un danger grave pour sa santé physique et psychique. En outre, elle affirme avoir nourri l'espoir que B._______ se rétablisse rapidement, afin que les intéressés puissent retrouver une relation de couple normale. Toutefois, voyant que le comportement de son mari ne changeait pas, la recourante s'est finalement résolue à emménager dans son propre appartement au mois de mars 2008 (cf. mémoire de recours, p. 12ss). Elle affirme cependant avoir continué à voir fréquemment son mari après cette prise de domicile séparé, lui avoir régulièrement rendu visite après qu'il eut été hospitalisé au mois de septembre 2011 et s'être chargée en outre de gérer ses affaires personnelles (ibid., p. 7). 7.4 Le Tribunal estime que ces explications paraissent cohérentes, cela d'autant plus qu'elles sont corroborées par plusieurs pièces qui ont été versées au dossier le 26 mars 2012. Il est ainsi incontestable que le surdosage de médicaments (Prednisone) prescrit le 14 septembre 2007 (cf. courrier du médecin-traitant du 12 mars 2012) a eu de graves conséquences sur l'état de santé physique et psychique de B._______ durant la période s'étendant du mois de septembre à décembre 2007. Il faut prendre en considération ici que le Compendium Suisse des Médicaments (cf. pièce no 12 produite à l'appui du recours, p. 5) indique que des effets secondaires typiques pour les corticostéroïdes peuvent survenir lors de d'administration de doses élevées de Prednisone, ces effets, consistant en de graves troubles de la personnalité, se manifestant notamment sous la forme d'altérations psychiques avec modification de la personnalité et de l'humeur, allant de l'euphorie (augmentation de l'envie de vivre) à la dépression et à des états psychotiques. Or, dans le cas particulier, la recourante souligne qu'il ne s'agissait pas d'un simple dépassement de la dose, mais d'un dosage dix fois supérieur à ce qui aurait dû être prescrit. Au surplus, cette erreur n'a été découverte qu'en décembre 2007, la prise de médicaments en surdosage s'étant dès lors étendue sur plusieurs mois. Il n'apparaît pas surprenant dans ces circonstances que B._______ ait adopté un comportement insupportable. Son épouse signale en effet (cf. recours p. 5) que cette erreur médicale a plongé l'intéressé dans de profondes dépressions, le rendant agressif et menaçant et a en outre provoqué d'autres sérieuses altérations de son état de santé. Ce comportement a d'ailleurs été constaté par au moins 13 témoins, dont les déclarations ont été versées au dossier (cf. déclarations annexées à l'écriture du 26 mars 2012). 7.5 Compte tenu de ce qui précède, il est plausible d'admettre que le surdosage de médicaments tel qu'il a été allégué et documenté constitue bien le facteur prépondérant et particulier ayant conduit à la désunion définitive du couple. Certes, il apparaît que l'union conjugale des époux A._______ connaissait déjà avant cet événement (et même avant la signature de la déclaration sur l'union conjugale le 2 août 2007) quelques moments difficiles. Cette dernière constatation s'appuie sur les déclarations de A._______ qui, dans un écrit adressé à l'ODM (cf. courrier du 4 octobre 2011, p. 1), a reconnu, d'une part, que les difficultés conjugales (ce qu'elle appelle "le fond du problème") avaient débuté lors de sa prise d'emploi, en juin 2007, parce que son mari ne supportait pas de devoir rester seul à la maison et que, d'autre part, il s'était mis à dilapider son argent au casino et à entretenir des relations avec d'autres femmes, suite à un héritage touché en 2007. Le Tribunal retient toutefois que ce ne sont pas ces difficultés conjugales antérieures qui ont conduit à la rupture définitive de la communauté conjugale des époux A._______. En effet, s'agissant du second élément (dilapidation de fortune par le jeu et relations extraconjugales), il ressort du dossier que si B._______ a bien touché un héritage début 2007, les problèmes survenus dans ce contexte se situent plutôt à la fin de cette même année (ainsi que cela ressort des pièces figurant au dossier [cf. déclaration-plainte jointe au courrier de A._______ du 4 octobre 2010]), donc postérieurement à l'octroi de la naturalisation. Par ailleurs, en ce qui concerne le premier élément mentionné (prise d'emploi de la recourante et réactions négatives de son époux), aucune pièce du dossier ne permet d'attacher à ces crises de possessivité de B._______, dans le contexte de l'union conjugale vécue jusqu'alors (cf. consid. 6.2), un impact de nature à conduire en quelques semaines à une rupture définitive de cette union, comme le laisse accroire l'autorité intimée. Il apparaît dès lors que la cause principale de cette rupture (concrétisée dans un premier temps par le fait pour la recourante de passer ses nuits au domicile de sa soeur, puis, dans un second temps, par la prise d'un domicile séparé en mars 2008) résidait bien dans le surdosage prescrit par erreur du médicament Prednisone et ayant sérieusement altéré l'état de santé psychique et physique de B._______. C'est donc assurément ce fait marquant et particulier qui a finalement entraîné la décision prise par A._______ de quitter définitivement le foyer conjugal. Aussi le Tribunal est-il d'avis que cet élément, somme toute extraordinaire, permet de renverser la présomption établie par l'autorité inférieure, à supposer que l'on puisse retenir l'enchaînement des événements retenus à charge de la recourante. Il apparaît ainsi vraisemblable que cette dernière était sincère lorsqu'elle a signé la déclaration sur la communauté de l'union conjugale le 2 août 2007. Il s'ensuit que A._______ n'a pas obtenu frauduleusement sa naturalisation facilitée et que celle-ci ne peut pas être annulée en application de l'art. 41 LN. 8.S'agissant de la requête tendant à l'audition de plusieurs personnes en qualité de témoins (cf. mémoire de recours, p. 2), le Tribunal observe que la recourante a eu la faculté de produire des dépositions écrites (cf. décision incidente du 21 février 2012) et que l'état de fait afférant à la présente cause apparaît suffisamment établi, de sorte qu'il peut se dispenser de procéder à ladite mesure d'instruction complémentaire. 9.La décision prononcée par l'ODM le 10 janvier 2012 n'étant pas conforme au droit, le recours doit en conséquence être admis et la décision annulée.Obtenant gain de cause, la recourante n'a pas à supporter les frais de procédure (cf. art. 63 al. 1 PA a contrario et al. 3 PA) et a droit à des dépens (art. 64 al. 1 PA en relation avec l'art. 7 du règlement du 21 février 2008 concernant les frais, dépens et indemnités fixés par le Tribunal administratif [FITAF, RS 173.320.2]). Au vu de l'ensemble des circonstances du cas, de l'importance de l'affaire, du degré de difficultés de cette dernière, de l'ampleur du travail accompli par le mandataire, le Tribunal estime, au regard des art. 8ss FITAF, que le versement d'un montant de 1'800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