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C-800/2007 vom 24. März 2009</w:t>
      </w:r>
    </w:p>
    <w:p>
      <w:r>
        <w:t>Bundesverwaltungsgericht, 2009-03-24, DE</w:t>
      </w:r>
    </w:p>
    <w:p>
      <w:r>
        <w:rPr>
          <w:b/>
        </w:rPr>
        <w:t xml:space="preserve">Quelle: </w:t>
      </w:r>
      <w:r>
        <w:t>https://mcp.opencaselaw.ch/entscheid/bvger_C-800_2007</w:t>
      </w:r>
    </w:p>
    <w:p>
      <w:r>
        <w:t>FR: TAF C-800/2007 du 24 mars 2009</w:t>
      </w:r>
    </w:p>
    <w:p>
      <w:r>
        <w:t>IT: TAF C-800/2007 del 24 marzo 2009</w:t>
      </w:r>
    </w:p>
    <w:p>
      <w:pPr>
        <w:pStyle w:val="Heading2"/>
      </w:pPr>
      <w:r>
        <w:t>Regeste</w:t>
      </w:r>
    </w:p>
    <w:p>
      <w:r>
        <w:t>Invalidenversicherung (IV)</w:t>
      </w:r>
    </w:p>
    <w:p>
      <w:pPr>
        <w:pStyle w:val="Heading2"/>
      </w:pPr>
      <w:r>
        <w:t>Erwägungen</w:t>
      </w:r>
    </w:p>
    <w:p>
      <w:r>
        <w:rPr>
          <w:b/>
        </w:rPr>
        <w:t>E. 1</w:t>
      </w:r>
    </w:p>
    <w:p>
      <w:r>
        <w:t>Das Bundesverwaltungsgericht ist zuständig für die Beurteilung von Beschwerden gegen Verfügungen nach Art. 5 des Bundesgesetzes vom 20. Dezember 1968 über das Verwaltungsverfahren (VwVG, SR 172.021), sofern kein Ausnahmetatbestand erfüllt ist (Art. 31 und Art. 32 VGG). Letzteres ist vorliegend nicht der Fall. Zulässig sind Beschwerden gegen Verfügungen von Vorinstanzen gemäss Art. 33 VGG. Die IV-Stelle für Versicherte im Ausland ist eine Vorinstanz im Sinn von Art. 33 Bst. d VGG (vgl. auch Art. 69 Abs. 1 Bst. b des Bundesgesetzes vom 19. Juni 1959 über die Invalidenversicherung, [IVG, SR 831.20]). Das Bundesverwaltungsgericht ist somit zuständig für die Behandlung der vorliegenden Beschwerde.</w:t>
      </w:r>
    </w:p>
    <w:p>
      <w:r>
        <w:rPr>
          <w:b/>
        </w:rPr>
        <w:t>E. 1.1</w:t>
      </w:r>
    </w:p>
    <w:p>
      <w:r>
        <w:t>Der angefochtene Entscheid ist eine Verfügung im Sinn von Art. 5 VwVG, durch die die Beschwerdeführerin besonders berührt ist und an deren Aufhebung oder Änderung sie ein schutzwürdiges Interesse hat (Art. 48 Abs. 1 VwVG; vgl. auch Art. 59 des Bundesgesetzes vom 6. Oktober 2000 über den Allgemeinen Teil des Sozialversicherungsrechts [ATSG, SR 830.1]). Sie ist daher zur Beschwerde legitimiert.</w:t>
      </w:r>
    </w:p>
    <w:p>
      <w:r>
        <w:rPr>
          <w:b/>
        </w:rPr>
        <w:t>E. 1.2</w:t>
      </w:r>
    </w:p>
    <w:p>
      <w:r>
        <w:t>Der angefochtene Einspracheentscheid datiert vom 7. Dezember 2006 und ist gemäss Angaben der Beschwerdeführerin am 19. Dezember 2006 zugestellt worden. Da sich bei den Akten kein Zustellungsnachweis befindet, ist darauf abzustellen. In Berücksichtigung des Fristenstillstands vom 18. Dezember 2006 bis und mit 2. Januar 2007 wurde die Beschwerde frist- und formgerecht eingereicht (Art. 50 Abs. 1, Art. 52 Abs. 1 VwVG; vgl. auch Art. 60 ATSG), weshalb auf sie einzutreten ist.</w:t>
      </w:r>
    </w:p>
    <w:p>
      <w:r>
        <w:rPr>
          <w:b/>
        </w:rPr>
        <w:t>E. 2</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w:t>
      </w:r>
    </w:p>
    <w:p>
      <w:r>
        <w:rPr>
          <w:b/>
        </w:rPr>
        <w:t>E. 2.2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In formeller Hinsicht macht die Beschwerdeführerin eine Verletzung des rechtlichen Gehörs geltend, da die Vorinstanz ohne nähere Begründung verfügt habe (BVGer act. 1, Ziff. 8.2).</w:t>
      </w:r>
    </w:p>
    <w:p>
      <w:r>
        <w:rPr>
          <w:b/>
        </w:rPr>
        <w:t>E. 3.1</w:t>
      </w:r>
    </w:p>
    <w:p>
      <w:r>
        <w:t>Gemäss Art. 35 Abs. 1 VwVG müssen schriftliche Verfügungen grundsätzlich immer begründet werden. Bei der Begründungspflicht handelt es sich um einen Teilgehalt des Anspruchs auf rechtliches Gehör (Art. 29 Abs. 2 der Bundesverfassung der Schweizerischen Eidgenossenschaft vom 18. April 1999 [BV, SR 101]; Ulrich Häfelin/Walter Haller/Helen Keller, Schweizerisches Bundesstaatsrecht, 7. Aufl., Zürich 2008,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I 3/05 vom 17. Juni 2005 E. 3.1.3 mit Hinweisen, BGE 124 V 180 E. 1a, BGE 118 V 57 E. 5b).</w:t>
      </w:r>
    </w:p>
    <w:p>
      <w:r>
        <w:rPr>
          <w:b/>
        </w:rPr>
        <w:t>E. 3.2</w:t>
      </w:r>
    </w:p>
    <w:p>
      <w:r>
        <w:t>Die Vorinstanz begründete ihren Einspracheentscheid auf insgesamt fünf Seiten. Sie führte im Wesentlichen die gesetzlichen Bestimmungen auf, die erfüllt sein müssen, damit eine versicherte Person Anspruch auf eine Rente hat. Zudem setzte sie sich in sachverhaltlicher Hinsicht mit den im Rahmen des Einspracheverfahrens neu eingereichten Arztberichten auseinander und legte - wenn auch knapp - dar, aufgrund welcher Erwägungen sie das Leistungsbegehren abgewiesen hat. Der Beschwerdeführerin war es damit möglich, den Einspracheentscheid sachbezogen anzufechten. Die Vorinstanz ist ihrer Begründungspflicht hinreichend nachgekommen, weshalb keine Verletzung des rechtlichen Gehörs zu erblicken ist.</w:t>
      </w:r>
    </w:p>
    <w:p>
      <w:r>
        <w:rPr>
          <w:b/>
        </w:rPr>
        <w:t>E. 4</w:t>
      </w:r>
    </w:p>
    <w:p>
      <w:r>
        <w:t>Aufgrund der Beschwerdebegehren streitig und damit zu prüfen ist vorliegend, ob die Vorinstanz das Rentengesuch der Beschwerdeführerin um Zusprechung einer halben Invalidenrente zu Recht abgewiesen hat.</w:t>
      </w:r>
    </w:p>
    <w:p>
      <w:r>
        <w:rPr>
          <w:b/>
        </w:rPr>
        <w:t>E. 4.1</w:t>
      </w:r>
    </w:p>
    <w:p>
      <w:r>
        <w:t>Vorab ist zu prüfen, welche materiellen Rechtsnormen im vorliegenden Verfahren anwendbar sind.</w:t>
      </w:r>
    </w:p>
    <w:p>
      <w:r>
        <w:rPr>
          <w:b/>
        </w:rPr>
        <w:t>E. 4.2</w:t>
      </w:r>
    </w:p>
    <w:p>
      <w:r>
        <w:t>Am 1. Januar 2003 sind das ATSG sowie die zugehörige Verordnung vom 11. September 2002 über den Allgemeinen Teil des Sozialversicherungsrechts (ATSV, SR 830.11) in Kraft getreten. Da im vorliegenden Fall die Beschwerdeführerin ihr Rentengesuch am 21. September 2005 eingereicht hat, sind die Bestimmungen des ATSG und des ATSV in der bis zum 31. Dezember 2007 gültig gewesenen Fassung anwendbar. Nicht anwendbar sind hingegen die Änderungen des ATSG vom 6. Oktober 2006 und der ATSV vom 28. September 2007 (5. IVG-Revision, AS 2007 5129 bzw. AS 2007 5155, in Kraft seit 1. Januar 2008), da der angefochtene Entscheid vor Inkrafttreten der entsprechenden Bestimmungen ergangen ist (vgl. auch UELI KIESER, ATSG-Kommentar, 2. Auflage, Zürich Basel Genf 2009, Art. 82 Rz. 5).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4.3</w:t>
      </w:r>
    </w:p>
    <w:p>
      <w:r>
        <w:t>Am 1. Januar 2004 sind die Änderungen des IVG vom 21. März 2003 und der Verordnung über die Invalidenversicherung vom 21. Mai 2003 (SR 831.201; 4. IV-Revision, AS 2003 3837 bzw. AS 2003 3859) in Kraft getreten. Somit sind vorliegend für die Prüfung des geltend gemachten Anspruchs diese Fassungen des IVG und der IVV anwendbar. Die Änderungen des IVG vom 6. Oktober 2006 und der IVV vom 28. September 2007 (5. IV-Revision, AS 2007 5129 bzw. AS 2007 5155, in Kraft seit 1. Januar 2008) sind hingegen nicht anwendbar, da der angefochtene Entscheid vor Inkrafttreten der entsprechenden Bestimmungen ergangen ist.</w:t>
      </w:r>
    </w:p>
    <w:p>
      <w:r>
        <w:rPr>
          <w:b/>
        </w:rPr>
        <w:t>E. 5</w:t>
      </w:r>
    </w:p>
    <w:p>
      <w:r>
        <w:t>Anspruch auf eine Rente der schweizerischen Invalidenversicherung hat, wer invalid im Sinne des Gesetzes (ATSG/IVG) ist und beim Eintritt der Invalidität während mindestens eines vollen Jahres Beiträge an die Alters-, Hinterlassenen- und Invalidenversicherung (AHV/IV) geleistet hat (Art. 36 Abs. 1 IVG, in Kraft bis 31. Dezember 2007). Diese Bedingungen müssen kumulativ gegeben sein; fehlt eine, so entsteht kein Rentenanspruch, selbst wenn die andere erfüllt ist. Die Beschwerdeführerin hat unbestrittenermassen während mehr als eines Jahres Beiträge an die schweizerische Alters-, Hinterlassenen- und Invalidenversicherung geleistet, so dass die Voraussetzung der Mindestbeitragsdauer für den Anspruch auf eine ordentliche Invalidenrente erfüllt ist (Art. 36 Abs. 1 IVG) (act. 3).</w:t>
      </w:r>
    </w:p>
    <w:p>
      <w:r>
        <w:rPr>
          <w:b/>
        </w:rPr>
        <w:t>E. 5.1</w:t>
      </w:r>
    </w:p>
    <w:p>
      <w:r>
        <w:t>Nach der Rechtsprechung des Bundesgerichts sind für die Bestimmung des rechtserheblichen Sachverhalts im Beschwerdeverfahren grundsätzlich die tatsächlichen Verhältnisse zur Zeit des Erlasses des angefochtenen Entscheids massgebend (hier: 7. Dezember 2006; vgl. BGE 132 V 368 E. 6.1 mit Hinweisen; Thomas Locher, Grundriss des Sozialversicherungsrechts, 3. Auflage, Bern 2003, § 74 N 20). 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362 E. 1b mit weiteren Hinweisen).</w:t>
      </w:r>
    </w:p>
    <w:p>
      <w:r>
        <w:rPr>
          <w:b/>
        </w:rPr>
        <w:t>E. 5.2</w:t>
      </w:r>
    </w:p>
    <w:p>
      <w:r>
        <w:t>Der Rentenanspruch entsteht frühestens in dem Zeitpunkt, in dem die versicherte Person mindestens zu 40 Prozent bleibend erwerbsunfähig geworden ist (Art. 29 Abs. 1 Bst. a IVG [Fassung vom 6. Oktober 2000, in Kraft vom 1. Januar 2003 bis 31. Dezember 2007]) oder während eines Jahres ohne wesentlichen Unterbruch durchschnittlich mindestens zu 40 Prozent arbeitsunfähig war (Bst. b). Eine bleibende Erwerbsunfähigkeit besteht vorliegend nicht; es handelt sich nach der Rechtsprechung des Bundesgerichts vielmehr um ein labiles Krankheitsgeschehen, welches frühestens nach Ablauf der Wartefrist gemäss Art. 29 Abs. 1 Bst. b IVG einen allfälligen Rentenanspruch begründen kann (Urteil des Bundesgerichts I 163/2005 vom 30. Mai 2005, BGE 119 V 98 E. 4a).</w:t>
      </w:r>
    </w:p>
    <w:p>
      <w:r>
        <w:rPr>
          <w:b/>
        </w:rPr>
        <w:t>E. 5.3</w:t>
      </w:r>
    </w:p>
    <w:p>
      <w:r>
        <w:t>Nach dem ATSG in Verbindung mit dem IVG ist der Begriff "Invalidität" nicht nach medizinischen Kriterien definiert, sondern nach der Unfähigkeit, Erwerbseinkommen zu erzielen (BGE 110 V 275 E. 4a, BGE 102 V 165) oder sich im bisherigen Aufgabenbereich zu betätigen. Dabei sind die Erwerbs- bzw. Arbeitsmöglichkeiten nicht nur im angestammten Beruf bzw. in der bisherigen Tätigkeit, sondern auch in zumutbaren Verweisungstätigkeiten zu prüfen. Nach Art. 8 ATSG (Fassung vom 6. Oktober 2000, in Kraft vom 1. Januar 2003 bis 31. Dezember 2007)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5.4</w:t>
      </w:r>
    </w:p>
    <w:p>
      <w:r>
        <w:t>Ein Anspruch auf eine ganze Rente besteht gemäss Art. 28 Abs. 1 IVG (in der vom 1. Januar 2004 bis zum 31. Dezember 2007 gültig gewesen Fassung) bei einem Invaliditätsgrad von mindestens 70%, auf eine Dreiviertelsrente bei einem Grad der Invalidität von mindestens 60%, auf eine halbe Rente bei einem Invaliditätsgrad von mindestens 50% und auf eine Viertelsrente bei einem solchen von mindestens 40%. Gemäss Art. 28 Abs. 1ter IVG werden Renten, die einem Invaliditätsgrad von weniger als 50% entsprechen, nur an Versicherte ausgerichtet, die ihren Wohnsitz und gewöhnlichen Aufenthalt (Art. 13 ATSG) in der Schweiz haben. Eine Ausnahme von diesem Prinzip gilt ab 1. Juni 2002 für Schweizer Bürgerinnen und Bürger sowie Angehörige von Mitgliedstaaten der Europäischen Union, welche Anspruch auf Viertelsrenten haben, wenn sie in einem Mitgliedstaat der Europäischen Union Wohnsitz haben. Nach der Rechtsprechung des Schweizerischen Bundesgerichts stellt Art. 28 Abs. 1ter IVG nicht eine blosse Auszahlungsvorschrift, sondern eine besondere Anspruchsvoraussetzung dar (BGE 121 V 264 E. 5).</w:t>
      </w:r>
    </w:p>
    <w:p>
      <w:r>
        <w:rPr>
          <w:b/>
        </w:rPr>
        <w:t>E. 5.5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w:t>
      </w:r>
    </w:p>
    <w:p>
      <w:r>
        <w:rPr>
          <w:b/>
        </w:rPr>
        <w:t>E. 5.6</w:t>
      </w:r>
    </w:p>
    <w:p>
      <w:r>
        <w:t>Zu bemerken ist,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113 V 22 E. 4a,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5.7</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5.8</w:t>
      </w:r>
    </w:p>
    <w:p>
      <w:r>
        <w:t>Die Verwaltung und im Beschwerdefall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Der erhöhte Beweiswert umfasst allerdings nur medizinische Fragen, zu deren Beantwortung Ärzte im Sozialversicherungsverfahren beigezogen werden, nicht aber weitere Fragen wie z.B. die wirtschaftliche Beurteilung. Die Rechtsprechung erachtet es mit dem Grundsatz der freien Beweiswürdigung als vereinbar, Richtlinien für die Beweiswürdigung in Bezug auf bestimmte Formen medizinischer Berichte und Gutachten aufzustellen (BGE 125 V 351 E. 3b; AHI 2001 S. 114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Ferner sind Berichte der behandelnden Ärzte aufgrund ihrer auftragsrechtlichen Vertrauensstellung zum Patienten mit Vorbehalt zu würdigen (BGE 125 V 351 E. 3b/cc; Urteil des Bundesgerichts I 655/05 vom 20. März 2006 E. 5.4 mit Hinweisen).</w:t>
      </w:r>
    </w:p>
    <w:p>
      <w:r>
        <w:rPr>
          <w:b/>
        </w:rPr>
        <w:t>E. 6</w:t>
      </w:r>
    </w:p>
    <w:p>
      <w:r>
        <w:t>Die Beschwerdeführerin beantragt die Ausrichtung einer halben Invalidenrente. Sie begründet diesen Antrag damit, dass sie aufgrund ihrer rheumatischen Beschwerden (Fibromyalgie) in ihrer Arbeitsfähigkeit eingeschränkt sei. Sowohl ihr Hausarzt als auch ihr Rheumatologe hätten ihr eine 50%-ige Arbeitsunfähigkeit bescheinigt.</w:t>
      </w:r>
    </w:p>
    <w:p>
      <w:r>
        <w:rPr>
          <w:b/>
        </w:rPr>
        <w:t>E. 7.1</w:t>
      </w:r>
    </w:p>
    <w:p>
      <w:r>
        <w:t>Den im vorliegenden Fall relevanten medizinischen Unterlagen lässt sich Folgendes entnehmen: Auf Anfrage der SVA Z._______ diagnostizierte Dr. med. M._______ bei der Beschwerdeführerin unklares kollagenes Geschehen seit ca. Herbst 2003. Er erachtete eine 50%-ige Arbeitsfähigkeit im bisher ausgeübten Beruf, in behinderungsangepassten Tätigkeiten befand er eine Arbeitsfähigkeit von 100% als gegeben (vgl. Bericht vom 26. September 2005, act. 10, S. 5-6). Laut Bericht des Universitätsspitals Z._______, Augenklinik, vom 21. Februar 2005 besteht aus ophtalmologischer Sicht keine Arbeitsunfähigkeit. Der im Jahr 2000 diagnostizierte Pseudotumor sei unter Steroidbehandlung abgeheilt; für ein Rezidiv lägen keine Anhaltspunkte vor (act. 10, S. 7-8). Dr. med. H._______ führte in seinem Überweisungsbericht vom 5. April 2005 (act. 10, S. 9-10) folgende Diagnosen auf: Polymyoarthralgie ungeklärter Aetiologie mit rezidivierender Bläschenbildung der Handflächen, Oesophagusspasmen beim Schlucken, subjektiv: Schwellung der Hände und Füsse, Morgensteifigkeit über eine Stunde, Taubheit und Palor bei tieferen Temperaturen, DD: Raynaud-Phänomen; St. nach Pseudo-Tumor Orbitae rechts und Doppelbildern 2000. Im ausgefüllten Formular für die SVA Z._______ vom 15. Februar 2006 (inkl. Beilagen vom 14. und 16. Februar 2006) bezifferte Dr. med. H._______ die medizinisch begründete Arbeitsunfähigkeit für die zuletzt ausgeübte Tätigkeit als kaufmännische Angestellte vom 1. Januar 2005 bis 30. April 2005 mit 100% und vom 1. Mai 2005 an mit 50%. Aktuell könne eine somatische Diagnose nicht eindeutig gestellt werden, weshalb es schwierig sei, eine Prognose zu stellen. Die Beschwerdeführerin leide jedoch mit Sicherheit an einer aktuell noch nicht geklärten, wahrscheinlich entzündlich-rheumatischen Erkrankung (Kollagenose) (act. 15, S. 1-6). Dr. med. G._______, Dermatologie und Venerologie, hielt in seinem Bericht vom 11. Mai 2005 fest, aus dermatologischer Sicht könne keine klare Diagnose abgegeben werden. Eine Dermatomyositis sei eher unwahrscheinlich. Hingegen erachte er eine gemischte autoimmunologische Affektion und / oder eine Kollagenose als eher wahrscheinlich (act. 15, S. 7-8). Prof. Dr. med. F._______, Facharzt für Angiologie und Facharzt für Innere Medizin, befand, es lägen keine eindeutigen Hinweise für das Vorliegen einer Kollagenose vor (vgl. Arztbericht vom 22. April 2005, act. 15, S. 9-10). Im Arztbericht vom 14. Februar 2006 an Dr. M._______ fasste Dr. med. H._______ die rheumatologischen Untersuchungsbefunde sowie das Ergebnis der Abklärungen zusammen. Eine sichere Zuordnung der Beschwerden zu einem Krankheitsbild sei leider nicht möglich (act. 15, S. 11-13). Der zur Stellungnahme zu den Arztberichten von Dr. M._______ vom 27. September 2005 und von Dr. med. H._______ vom 17. Februar 2006 (recte: 16. Februar 2006) aufgeforderte Dr. med. R._______, RAD, führte am 4. April 2006 aus, im Sinne von Prof. M._______ handle es sich um einen Fall unklarer Kausalität. Es liege keine klare Diagnostik vor, dementsprechend seien die Auswirkungen auf die Arbeitsfähigkeit nicht beurteilbar. Vorliegend handle es sich überwiegend um ein subjektives Schmerzsyndrom unklarer Ursache. Spezialärztliche Untersuchen hätten keine rationale IV-relevante Störung gezeigt. Die behandelnden Ärzten hätten ihrerseits versicherungsmedizinische Abklärungen als angezeigt erachtet (Feststellungsblatt der SVA Z._______ vom 11. April 2006, act. 17, S. 3). Dr. med. H._______ präzisierte am 30. Mai 2006 auf Anfrage der Vertreterin der Beschwerdeführerin, die Beschwerden seien zwar klar, deren Ursachen hingegen nicht. Ob aus medizinischer Sicht eine ununterbrochene Arbeitstätigkeit von z. B. vier Stunden möglich sei, sei Gegenstand weiterer Abklärungen (von Dr. med. H. O. H._______ bestätigtes Schreiben vom 30. Mai 2006, act. 36). Der wiederum zur Stellungnahme aufgeforderte Arzt des RAD, Dr. med. F._______, befand am 27. November 2006, aus medizinischer Sicht drängten sich keine weiteren Abklärungen auf. Bei der Beschwerdeführerin fänden sich zwar Beschwerden und Symptome, jedoch keine Diagnose mit ICD-Code. Somit könne bestätigt werden, dass kein invalidisierender Gesundheitsschaden vorläge (Feststellungsblatt der SVA Z._______ vom 1. Dezember 2006, act. 43). Im Bericht vom 29. Januar 2007 führte Dr. med. H._______ aus, es bestehe nach wie vor eine Einschränkung der medizinisch-theoretischen und damit auch der praktischen Arbeitsfähigkeit von 50%. Die Beschwerdeführerin müsse auf genügende Ruhepausen achten, ideal seien die Tätigkeiten als Buchhalterin und Buchprüferin. Eine Kollagenose könne weiterhin nicht ausgeschlossen werden, zumal entzündliche Veränderungen feststellbar seien (act. 51). Dr. J._______, Chirurg und Facharzt für Rheumatologie, führte in seinem Arztbericht vom 24. Januar 2007 aus, es handle sich um eine Patientin, bei der das vorherrschende klinische Bild mit funktionellen Einschränkungen, mit einer partiellen artikulären Hyperlaxität, mit generaliserten Schmerzen, chronischer Müdigkeit, Reizdarm, Angstzuständen und den vegetativen Zeichen einer Fibromyalgie übereinstimmten. Zur Frage der Arbeitsfähigkeit äusserte sich Dr. J._______ nicht (act. 52). Im Schreiben vom 9. Mai 2007 hielt Dr. M._______ fest, angesichts des schwierigen Verlaufes und der fachärztlich-rheumatologischen Untersuchungen müsse er die im Bericht vom 26. September 2005 vertretene Ansicht betreffend die Arbeitsfähigkeit relativieren. Die damalige Annahme, dass die Beschwerdeführerin in einer behinderungsangepassten Tätigkeit zu 100% arbeitsfähig sei, decke sich nicht mit seinen Arbeitszeugnissen, worin er die Beschwerdeführerin zu 50% krank geschrieben habe. Der weitere Krankheitsverlauf zeige, dass die körperliche Belastung und Konzentrationsfähigkeit auch bei der PC-Arbeit nicht über 50% liege (Replik vom 16. Mai 2007, Beilage 7).</w:t>
      </w:r>
    </w:p>
    <w:p>
      <w:r>
        <w:rPr>
          <w:b/>
        </w:rPr>
        <w:t>E. 7.2</w:t>
      </w:r>
    </w:p>
    <w:p>
      <w:r>
        <w:t>Die Beurteilung der Arbeitsfähigkeit hat nach versicherungsmedizinischen Grundsätzen zu erfolgen und auch die Vorgaben der Rechtsprechung zu berücksichtigen. Dazu gehört zunächst, dass subjektiv erlebte Beschwerden grundsätzlich durch objektivierbare medizinische Befunde erklärbar sein müssen, um eine invalidenversicherungsrechtlich erhebliche Beeinträchtigung der Leistungsfähigkeit bewirken zu können (vgl. BGE 130 V 352 E. 2.2.2). Deshalb begründen eine anhaltende somatoforme Schmerzstörung oder andere vergleichbare pathogenetisch (ätiologisch) unklare syndromale Beschwerdebilder ohne nachweisbare organische Grundlage (wie die Fibromyalgie, die Neurasthenie oder das Chronic Fatigue Syndrom) als solche keine Invalidität. Vielmehr besteht eine Vermutung, dass eine solche Störung oder ihre Folgen mit einer zumutbaren Willensanstrengung überwindbar sind (BGE 130 V 352, BGE 132 V 65; Urteil des Bundesgerichts I 70/07 vom 14. April 2008 E. 5; zur Beurteilung der Frage, ob ein Wiedereinstieg in den Arbeitsprozess ausnahmsweise zumutbar erscheint vgl. auch BGE 131 V 49 E. 1.2). Weil Schmerzen das funktionelle Leistungsvermögen grundsätzlich nicht aufheben, schliesst eine diagnostizierte Polymyalgie ebensowenig wie eine somatoforme Schmerzstörung oder eine Fibromyalgie aus, dass (zumindest) leichte Tätigkeiten ausgeübt werden können (vgl. Urteil BGer I 994/06 vom 29. August 2007 E. 3.3). Entgegen der Ansicht der Beschwerdeführerin lassen sich in den eingereichten medizinischen Berichten keine Hinweise finden, wonach sich die subjektiv erlebten Beschwerden durch objektivierbare medizinische Befunde erklären liessen. Ebensowenig finden sich in den Akten Hinweise darauf, dass eine psychische Komorbidität von erheblicher Schwere vorläge, die eine Schmerzstörung als unüberwindbar erscheinen liesse. Dr. H._______ und Dr. M._______ stellten aufgrund der Diagnosen - insbesondere Polymyoarthralgie, beginnende Kollagenose - eine 50%-ige Arbeitsfähigkeit fest. Dem ist entgegenzuhalten, dass diese Auffassung im Rahmen der sozialversicherungsrechtlichen Leistungsprüfung für die Zusprechung einer Invaliditätsleistung jedoch nicht überzeugt, da dafür keine hinreichende Korrelation zwischen Befunden, Symptomatik und Arbeitsunfähigkeit besteht. Hingegen ist die Beurteilung des IV-Stellenarztes vom 27. November 2006, wonach bei der Beschwerdeführerin aufgrund ihrer Leiden kein invalidisierender Gesundheitsschaden vorliegt, im Einklang mit der erwähnten Rechtsprechung erfolgt. Es finden sich keine objektiven Befunde, die eine ausreichende Einschränkung der Arbeitsfähigkeit für die Tätigkeit als Buchhalterin in einem einen Rentenanspruch begründenden Ausmass auszuweisen vermöchten. Unter diesen Umständen kann dem Antrag der Beschwerdeführerin auf spezialärztliche Untersuchungen nicht stattgegeben werden, da von diesen keine zusätzlichen relevanten Ergebnisse zu erwarten sind. Gemäss bundesgerichtlicher Rechtsprechung setzt die Annahme eines Gesundheitsschadens im Sinn des IVG und des ATSG grundsätzlich voraus, dass eine Diagnose gestellt werden kann, die zudem lege artis auf die Vorgaben eines anerkannten Klassifikationssystem abgestützt sein muss (BGE 130 V 396 E. 5.3 und 6). Die Beschwerdeführerin geht daher mit ihrer Rüge fehl, das Vorgehen der Vorinstanz, das Leistungsgesuch mit dem Hinweis auf die fehlenden ICD-Codes abzuweisen, sei willkürlich und rechstwidrig.</w:t>
      </w:r>
    </w:p>
    <w:p>
      <w:r>
        <w:rPr>
          <w:b/>
        </w:rPr>
        <w:t>E. 7.3</w:t>
      </w:r>
    </w:p>
    <w:p>
      <w:r>
        <w:t>Somit ist festzustellen, dass die Beschwerdeführerin ihre bisherige Tätigkeit als Buchhalterin aus invalidenversicherungsrechtlicher Sicht weiterhin ausüben könnte und somit nicht mit dem im Sozialversicherungsrecht massgebenden Grad der überwiegenden Wahrscheinlichkeit nachgewiesen ist, dass eine invalidenversicherungsrechtlich zu beachtende mindestens 40%-ige Arbeitsunfähigkeit während mindestens eines Jahres vorliegt. Bei diesem Ergebnis kann auf die Durchführung eines Einkommensvergleichs verzichtet werden, da die Beschwerdeführerin keine rentenrelevante Einkommenseinbusse erleidet.</w:t>
      </w:r>
    </w:p>
    <w:p>
      <w:r>
        <w:rPr>
          <w:b/>
        </w:rPr>
        <w:t>E. 8</w:t>
      </w:r>
    </w:p>
    <w:p>
      <w:r>
        <w:t>Die Vorinstanz hat den Rentenanspruch der Beschwerdeführerin demnach zu Recht verneint, weshalb der angefochtene Einspracheentscheid zu bestätigen und die Beschwerde abzuweisen ist.</w:t>
      </w:r>
    </w:p>
    <w:p>
      <w:r>
        <w:rPr>
          <w:b/>
        </w:rPr>
        <w:t>E. 9</w:t>
      </w:r>
    </w:p>
    <w:p>
      <w:r>
        <w:t>Zu befinden bleibt noch über die Verfahrenskosten und eine allfällige Parteientschädigung.</w:t>
      </w:r>
    </w:p>
    <w:p>
      <w:r>
        <w:rPr>
          <w:b/>
        </w:rPr>
        <w:t>E. 9.1</w:t>
      </w:r>
    </w:p>
    <w:p>
      <w:r>
        <w:t>Verfahrenskosten werden keine erhoben, da es im vorliegenden Verfahren um die Bewilligung bzw. Verweigerung von Versicherungsleistungen geht, und gemäss den bis zum 30. Juni 2006 geltenden und nach der Praxis des Bundesverwaltungsgerichts für die hängigen Beschwerden gegen IV-Einspracheentscheide auch weiterhin anwendbaren Bestimmungen keine Verfahrenskosten erhoben werden (vgl. Art. 69 Abs. 2 IVG [in der bis zum 30. Juni 2006 in Kraft gestandenen Fassung] in Verbindung mit Art. 85bis Abs. 2 des Bundesgesetzes vom 20. Dezember 1946 über die Alters- und Hinterlassenenversicherung [AHVG, SR 831.10]).</w:t>
      </w:r>
    </w:p>
    <w:p>
      <w:r>
        <w:rPr>
          <w:b/>
        </w:rPr>
        <w:t>E. 9.2</w:t>
      </w:r>
    </w:p>
    <w:p>
      <w:r>
        <w:t>Der unterliegenden Beschwerdeführerin ist entsprechend dem Verfahrensausgang keine Parteientschädigung zuzusprechen (Art. 7 des Reglements vom 21. Februar 2008 über die Kosten und Entschädigungen vor dem Bundesverwaltungsgericht [VGKE, SR 173.320.2] e contrario,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