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C-7/2011 vom 10. April 2012</w:t>
      </w:r>
    </w:p>
    <w:p>
      <w:r>
        <w:t>Bundesverwaltungsgericht, 2012-04-10, DE</w:t>
      </w:r>
    </w:p>
    <w:p>
      <w:r>
        <w:rPr>
          <w:b/>
        </w:rPr>
        <w:t xml:space="preserve">Quelle: </w:t>
      </w:r>
      <w:r>
        <w:t>https://mcp.opencaselaw.ch/entscheid/bvger_C-7_2011</w:t>
      </w:r>
    </w:p>
    <w:p>
      <w:r>
        <w:t>FR: TAF C-7/2011 du 10 avril 2012</w:t>
      </w:r>
    </w:p>
    <w:p>
      <w:r>
        <w:t>IT: TAF C-7/2011 del 10 aprile 2012</w:t>
      </w:r>
    </w:p>
    <w:p>
      <w:pPr>
        <w:pStyle w:val="Heading2"/>
      </w:pPr>
      <w:r>
        <w:t>Regeste</w:t>
      </w:r>
    </w:p>
    <w:p>
      <w:r>
        <w:t>Freiwillige Versicherung</w:t>
      </w:r>
    </w:p>
    <w:p>
      <w:pPr>
        <w:pStyle w:val="Heading2"/>
      </w:pPr>
      <w:r>
        <w:t>Erwägungen</w:t>
      </w:r>
    </w:p>
    <w:p>
      <w:r>
        <w:rPr>
          <w:b/>
        </w:rPr>
        <w:t>E. 3.1</w:t>
      </w:r>
    </w:p>
    <w:p>
      <w:r>
        <w:t>Beiträge, die auf erfolgte Mahnung hin nicht bezahlt werden, sind ohne Verzug auf dem Wege der Betreibung einzuziehen, soweit sie nicht mit fälligen Renten verrechnet werden können (Art. 15 Abs. 1 AHVG). Mit fälligen Leistungen können die Forderungen aufgrund dieses Gesetzes, des IVG, des Bundesgesetzes vom 25. September 1952 über die Erwerbsersatzordnung für Dienstleistende in Armee und Zivilschutz und des Bundesgesetzes vom 20. Juni 1952 über die Familienzulagen in der Landwirtschaft verrechnet werden (Art. 20 Abs. 2 lit. a AHVG). Werden Beiträge nicht innert fünf Jahren nach Ablauf des Kalenderjahres, für welches sie geschuldet sind, durch Verfügung geltend gemacht, so können sie nicht mehr eingefordert oder entrichtet werden (Art. 16 Abs. 1 [erster Satz] AHVG). Die gemäss Absatz 1 geltend gemachte Beitragsforderung erlischt fünf Jahre nach Ablauf des Kalenderjahres in welchem sie rechtskräftig wurde (Art. 16 Abs. 2 [erster Satz] AHVG).</w:t>
      </w:r>
    </w:p>
    <w:p>
      <w:r>
        <w:rPr>
          <w:b/>
        </w:rPr>
        <w:t>E. 3.2</w:t>
      </w:r>
    </w:p>
    <w:p>
      <w:r>
        <w:t>Vorliegend ist - wie bereits erwähnt - lediglich zu prüfen, ob die SAK die ausstehenden Beiträge in der Höhe von Fr. 1'640.20 zu Recht mit der laufenden Rente des Beschwerdeführers verrechnet hat. Aus den Akten geht hervor, dass der Beschwerdeführer noch eine offene, fällige Beitragsschuld von Fr. 1'640.20 gegenüber der SAK hat und die SAK den Beschwerdeführer mit Einschreiben vom 28. Mai 2010 (SAK-act. 12) gemahnt hat, dass die Beiträge der Jahre 2008 und 2009 noch ausstehend seien. In den Akten befindet sich zwar eine Kopie der Mahnung aber kein Zustellnachweis. Allerdings macht der Beschwerdeführer auch nicht geltend, er habe die Mahnungen nicht erhalten. Aufgrund der Akten ist zudem nachgewiesen, dass der Beschwerdeführer das Schreiben der SAK vom 24. August 2010 (SAK-act. 33), mit welchem diese die Verrechnung aufgrund ausstehender Beiträge ankündigt, erhalten hat. Die SAK ist ihrer Pflicht zur Mahnung somit hinreichend nachgekommen, womit die erste Voraussetzung betreffend Verrechnung gemäss Art. 15 Abs. 1 AHVG in Verbindung mit Art. 20 Abs. 2 lit. a AHVG (Forderung nach AHVG) erfüllt ist. Der Rentenverfügung vom 24. März 2009 ist zu entnehmen, dass der Beschwerdeführer AHV-rentenberechtigt ist, womit auch die zweite Voraussetzung (fällige Leistung) der obgenannten Bestimmung (in Verbindung mit Art. 20 Abs. 2 lit. a AHVG) erfüllt ist. Rechtsprechungsgemäss ist die Verrechnung mit laufenden Sozialversicherungsleistungen zugelassen, soweit dadurch das Existenzminimum der Betroffenen im Sinne von Art. 93 des Bundesgesetzes vom 11. April 1889 über Schuldbetreibung und Konkurs (SchKG, SR 281.1) nicht berührt wird (vgl. BGE 130 V 505 E. 2.4, BGE 104 V % E. 2). Da die SAK vorliegend von der monatlich ausbezahlten Rente in der Höhe von Fr. 2'207.-- jeweils Fr. 300.-- verrechnen möchte, ist nicht davon auszugehen, dass damit in das Existenzminimum des in Thailand lebenden Beschwerdeführers eingegriffen wird, zumal die dortigen Lebenskosten erheblich geringer sind als beispielsweise in der Schweiz. Zudem macht der Beschwerdeführer auch nicht geltend, der monatliche Abzug sei zu hoch. Ferner ist festzuhalten, dass die Fristen gemäss Art. 16 Abs. 1 und 2 AHVG eingehalten worden sind, sodass auch diesbezüglich kein Grund vorliegt, der einer Verrechnung entgegenstehen könnte. Zusammenfassend ist somit festzuhalten, dass die von der SAK verfügte monatliche Verrechnung von Fr. 300.-- mit der Altersrente des Beschwerdeführers nicht zu beanstanden ist, weshalb die Beschwerde - soweit darauf einzutreten ist (vgl. E. 1.4.2. hiervor) - im einzelrichterlichen Verfahren gemäss Art. 23 Abs. 2 VGG in Verbindung mit Art. 85bis Abs. 3 AHVG abzuweisen ist. 4.1. Das Verfahren ist für die Parteien kostenlos (Art. 85bis Abs. 2 AHVG), sodass keine Verfahrenskosten zu erheben sind. 4.2. Der obsiegenden Partei kann von Amtes wegen oder auf Begehren eine Entschädigung für ihr erwachsene notwendige und verhältnismässig hohe Kosten zugesprochen werden (Art. 64 Abs. 1 VwVG). Als Bundesbehörde hat die obsiegende SAK keinen Anspruch auf Parteientschädigung (vgl. Art. 7 Abs. 3 des Reglements vom 21. Februar 2008 über die Kosten und Entschädigungen vor dem Bundesverwaltungsgericht [VGKE, SR 173.320.2]). Der unterliegende Beschwerdeführer hat keinen Anspruch auf eine Parteientschädigung (vgl.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