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C-7/2006 vom 6. Februar 2009</w:t>
      </w:r>
    </w:p>
    <w:p>
      <w:r>
        <w:t>Bundesverwaltungsgericht, 2009-02-06, FR</w:t>
      </w:r>
    </w:p>
    <w:p>
      <w:r>
        <w:rPr>
          <w:b/>
        </w:rPr>
        <w:t xml:space="preserve">Quelle: </w:t>
      </w:r>
      <w:r>
        <w:t>https://mcp.opencaselaw.ch/entscheid/bvger_C-7_2006</w:t>
      </w:r>
    </w:p>
    <w:p>
      <w:r>
        <w:t>FR: TAF C-7/2006 du 6 février 2009</w:t>
      </w:r>
    </w:p>
    <w:p>
      <w:r>
        <w:t>IT: TAF C-7/2006 del 6 febbraio 2009</w:t>
      </w:r>
    </w:p>
    <w:p>
      <w:pPr>
        <w:pStyle w:val="Heading2"/>
      </w:pPr>
      <w:r>
        <w:t>Regeste</w:t>
      </w:r>
    </w:p>
    <w:p>
      <w:r>
        <w:t>Assurance-maladie (divers)</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TAF, dans la mesure où il est compétent. Le nouveau droit de procédure s'applique (art. 53 al. 2 de la loi du 17 juin 2005 sur le TAF [LTAF, RS 173.32]). Sous réserve des exceptions - non réalisées en l'espèce - prévues à l'art. 32 LTAF, le TAF,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l'OFSP, concernant les contestations pécuniaires entre assureurs-accidents au sens de l'art. 78a de la loi fédérale du 20 mars 1981 sur l'assurance-accidents (LAA, RS 832.20), peuvent être contestées devant le TAF conformément à l'art. 33 let. d LTAF, celui-ci étant dès lors compétent pour connaître de la présente cause.</w:t>
      </w:r>
    </w:p>
    <w:p>
      <w:r>
        <w:rPr>
          <w:b/>
        </w:rPr>
        <w:t>E. 2.1</w:t>
      </w:r>
    </w:p>
    <w:p>
      <w:r>
        <w:t>La recourante a pris part à la procédure devant l'autorité intimée, est spécialement atteinte par la décision attaquée et a un intérêt digne de protection à son annulation ou à sa modification (art. 48 al. 1 PA). Elle est, partant, légitimée à recourir.</w:t>
      </w:r>
    </w:p>
    <w:p>
      <w:r>
        <w:rPr>
          <w:b/>
        </w:rPr>
        <w:t>E. 2.2</w:t>
      </w:r>
    </w:p>
    <w:p>
      <w:r>
        <w:t>Dans la mesure où le recours a été introduit dans le délai et la forme prescrits, l'avance des frais de procédure payée (art. 50 et 52 PA), il est entré en matière sur le fond du recours.</w:t>
      </w:r>
    </w:p>
    <w:p>
      <w:r>
        <w:rPr>
          <w:b/>
        </w:rPr>
        <w:t>E. 3</w:t>
      </w:r>
    </w:p>
    <w:p>
      <w:r>
        <w:t>Est litigieux en l'espèce la question de savoir quel assureur-accidents doit prendre en charge le sinistre du 15 février 2000 de X._______. À cet égard l'art. 77 al. 1 1ère phrase LAA prévoit qu'en cas d'accident professionnel, il incombe à l'assureur auprès duquel le travailleur était assuré au moment où est survenu l'accident d'allouer les prestations. Pour résoudre le litige, il faut donc déterminer si à la date de l'accident X._______ était employée de Y._______, dont l'assureur était B._______, ou d'Z._______, dont l'assureur était D._______, aujourd'hui A._______.</w:t>
      </w:r>
    </w:p>
    <w:p>
      <w:r>
        <w:rPr>
          <w:b/>
        </w:rPr>
        <w:t>E. 4.1</w:t>
      </w:r>
    </w:p>
    <w:p>
      <w:r>
        <w:t>Il est constant que X._______ a travaillé pour le compte de Y._______ depuis le 1er mai 1988 mais que son employeur a résilié son contrat de travail le 28 janvier 2000 pour le 31 mars de la même année. Son salaire lui a été intégralement versé jusqu'à cette date (cf. la lettre du 23 mai 2000 de la FTMH à l'adresse d'Z._______ demandant le paiement du salaire à partir de avril 2000). Or, les trois fiches de salaires respectivement des 27 janvier, 23 février et 23 mars 2000, concernant les mois de janvier à mars 2000, ont été établies par Y._______. Ces faits confirmeraient que cette dernière société était l'employeur de X._______. B._______ oppose à ces constatations le fait que l'attestation de salaires 2000 de la Caisse de compensation du canton de Fribourg indique X._______ parmi les salariés de Z._______. En outre la C._______, qui a été administratrice de Y._______ et aujourd'hui d'Z._______, a attesté que la première société n'a plus eu d'activité depuis le 1er janvier 2000 et que la deuxième a versé les salaires des employés à partir de cette date (cf. courriers du 4 août 2000 à la FTMH, du 9 janvier 2001 à B._______, voir aussi le tableau récapitulatif d'Z._______ dans le dossier BAG). B._______ fait en outre valoir qu'Z._______ a conclu avec D._______ un contrat d'assurance collective assurance pour ses employés avec effet au 1er février 2000, donc avant la date du sinistre.</w:t>
      </w:r>
    </w:p>
    <w:p>
      <w:r>
        <w:rPr>
          <w:b/>
        </w:rPr>
        <w:t>E. 4.2</w:t>
      </w:r>
    </w:p>
    <w:p>
      <w:r>
        <w:t>Selon l'art. 333 al. 1 du Code des obligations du 30 mars 1911 (CO, RS 220) si l'employeur transfère l'entreprise ou une partie de celle-ci à un tiers, les rapports de travail passent à l'acquéreur avec tous les droits et les obligations qui en découlent, au jour du transfert, à moins que le travailleur ne s'y oppose. L'al. 2 de cette disposition prévoit qu'en cas d'opposition, les rapports de travail prennent fin à l'expiration du délai de congé légal; jusque-là, l'acquéreur et le travailleur sont tenus d'exécuter le contrat.</w:t>
      </w:r>
    </w:p>
    <w:p>
      <w:r>
        <w:rPr>
          <w:b/>
        </w:rPr>
        <w:t>E. 4.3</w:t>
      </w:r>
    </w:p>
    <w:p>
      <w:r>
        <w:t>La décision de l'OFSP donne raison à B._______ en soulignant le fait que même si X._______ n'a pas reçu de contrat de travail écrit de la part d'Z._______, elle travaillait, à la lumière des pièces du dossier, pour cette dernière, en tout cas à la date du sinistre du 15 février 2000. Or, cette interprétation ne résiste pas à l'examen. Il est vrai que les faits relatés dans le consid. 4.1 sont en partie contradictoires. Toutefois, pour résoudre le présent litige, il est déterminant que Y._______ a résilié le contrat de travail le 28 janvier 2000 pour le 31 mars 2000. Après le sinistre du 15 février 2000, X._______ n'a repris aucune activité lucrative ni pour le premier employeur ni pour le compte d'Z._______. Le 10 juillet 2000, elle a refusé l'offre d'emploi d'Z._______. La lettre du 10 juillet 2000 adressée à Z._______ et la lettre du 17 juillet 2000 de la FTMH confirment que X._______ n'a pas exercé d'activité lucrative pour Z._______, dont elle a refusé l'offre d'emploi. En ces circonstances, il faut retenir que X._______ n'a pas conclu de contrat de travail avec Z._______. Suite à son opposition, conformément à l'art. 333 al. 2 CO, son rapport de travail avec Y._______ s'est terminé le 31 mars 2000. Il appartient donc à l'assureur-accident de cet employeur de prendre en charge le sinistre du 15 février 2000.</w:t>
      </w:r>
    </w:p>
    <w:p>
      <w:r>
        <w:rPr>
          <w:b/>
        </w:rPr>
        <w:t>E. 4.4</w:t>
      </w:r>
    </w:p>
    <w:p>
      <w:r>
        <w:t>Le recours doit donc être admis et la décision du 5 avril 2005 de l'OFSP annulée. Il appartient à B._______ de prendre en charge l'accident dont a été victime X._______ le 15 février 2000. Au vu de l'issue du litige, les prestations ayant déjà été versées à l'assurée par B._______, il n'est pas nécessaire de se prononcer sur la question de savoir si la prétention de B._______ à l'encontre de la recourante était périmée.</w:t>
      </w:r>
    </w:p>
    <w:p>
      <w:r>
        <w:rPr>
          <w:b/>
        </w:rPr>
        <w:t>E. 5.1</w:t>
      </w:r>
    </w:p>
    <w:p>
      <w:r>
        <w:t>Les frais de procédure doivent être mis à la charge de la partie qui succombe (art. 63 al. 1 PA). En l'espèce, ils sont fixés à Fr. 1'000.- et sont mis à la charge de B._______. L'avance de frais de Fr. 1'000.- versée par A._______ lui est remboursée.</w:t>
      </w:r>
    </w:p>
    <w:p>
      <w:r>
        <w:rPr>
          <w:b/>
        </w:rPr>
        <w:t>E. 5.2</w:t>
      </w:r>
    </w:p>
    <w:p>
      <w:r>
        <w:t>Conformément à la jurisprudence du Tribunal de céans, lors de contestations entre assureurs au sens de l'art. 78a LAA, il n'est pas alloué d'indemnité de dépens à l'assureur-accident ayant obtenu gain de cause parce qu'il agit en tant qu'établissement exerçant des tâches de droit public (ATAF du 27 janvier 2009 dans la cause C-6085/2007 consid. 13.2, du 3 décembre 2008 dans la cause C-6/2006 consid. 9.2, du 23 septembre 2008 dans la cause C-8/2006 consid. 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