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C-7993/2015 vom 28. November 2016</w:t>
      </w:r>
    </w:p>
    <w:p>
      <w:r>
        <w:t>Bundesverwaltungsgericht, 2016-11-28, DE</w:t>
      </w:r>
    </w:p>
    <w:p>
      <w:r>
        <w:rPr>
          <w:b/>
        </w:rPr>
        <w:t xml:space="preserve">Quelle: </w:t>
      </w:r>
      <w:r>
        <w:t>https://mcp.opencaselaw.ch/entscheid/bvger_C-7993_2015</w:t>
      </w:r>
    </w:p>
    <w:p>
      <w:r>
        <w:t>FR: TAF C-7993/2015 du 28 novembre 2016</w:t>
      </w:r>
    </w:p>
    <w:p>
      <w:r>
        <w:t>IT: TAF C-7993/2015 del 28 novembre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komplexen Neurochirurgie und Neuroradiologie)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Grundsatzurteil C-2251/2015 vom 9. Juni 2016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Die Beschwerdeführerin macht geltend, beim Zuordnungsbeschluss handle es sich um eine Verfügung bzw. eine Allgemeinverfügung.</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(vgl. Urteil des Bundesgerichts 2C_330/2013 vom 10. September 2013 E. 3.4.5 mit Hinweisen [insbesondere BGE 139 II 384 E. 2.3;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das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der komplexen Neurochirurgie und Neuroradiologie wird der Beschwerdeführerin durch den Zuordnungsbeschluss (noch) nicht entzogen. Dass dies später mit dem Zuteilungsentscheid erfolgen wird, vermag die Verfügungsqualität des Zuordnungsbeschlusses nicht zu begründen.</w:t>
      </w:r>
    </w:p>
    <w:p>
      <w:r>
        <w:rPr>
          <w:b/>
        </w:rPr>
        <w:t>E. 1.4.4</w:t>
      </w:r>
    </w:p>
    <w:p>
      <w:r>
        <w:t>Weiter ist darauf hinzuweisen, dass die von der Beschwerdeführerin vorgebrachten Konsequenzen (bei der Leistungserteilung könne ein betroffenes Spital sich nicht mehr gegen eine mangelhafte Zuordnung und die in der Zuordnung vorgenommene Unterteilung in verschiedene Leistungsaufträge wehren)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Urteil des BVGer C-2251/2015 E. 2.4). Zuordnungsbeschlüsse fallen daher - wie andere Entscheide im Rahmen der Spitalplanung - nicht in den Anwendungsbereich von Art. 53 Abs. 1 KVG (vgl. auch Urteil des BVGer C-1465/2016 vom 26. September 2016 E. 1.4.5).</w:t>
      </w:r>
    </w:p>
    <w:p>
      <w:r>
        <w:rPr>
          <w:b/>
        </w:rPr>
        <w:t>E. 1.5</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1.5.1</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1.5.2</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(vgl. Urteil des BVGer C-2251/2015 vom 9. Juni 2016 E. 3.3.3). Weiter stellte es fest, dass diese Regelung system- und bundesrechtskonform ist (vgl. Urteil des BVGer C-2251/2015 vom 9. Juni 2016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auch Urteil des BVGer C-2251/2015 E. 5.2) ist (vgl. zum Ganzen auch Urteil des BVGer C-1465/2016 vom 26. September 2016 E. 1.5.5 mit Hinweisen, wonach Art. 53 KVG i.V.m. Art. 83 Bst. r BGG den Rechtsmittelweg gegenüber kantonalen Spitallistenbeschlüssen abschliessend regelt und die Kantone nicht zusätzlich ein Rechtsmittel an ein kantonales Gericht vorsehen können).</w:t>
      </w:r>
    </w:p>
    <w:p>
      <w:r>
        <w:rPr>
          <w:b/>
        </w:rPr>
        <w:t>E. 1.6</w:t>
      </w:r>
    </w:p>
    <w:p>
      <w:r>
        <w:t>Aber auch eine analoge Anwendung der Legitimationsgrundsätze, wie sie gemäss Bundesgerichtsgesetz für die abstrakte Normenkontrolle gelten, würde nicht zur Bejahung der Legitimation führen, wie anschliessend zu zeigen sein wird (vgl. zum Ganzen Urteil des BVGer C-2251/2016 vom 9. Juni 2016 E. 5.4 mit Hinweisen, insbesondere BGE 139 II 328 E. 4.5 und Urteile des BGer 2C_94/2012 vom 3. Juli 2012 E. 2.3, 2C_457/2011 vom 26. Oktober 2011 E. 4.3 und 4 und 2C_348/2011 E. 3.2 mit Hinweisen).</w:t>
      </w:r>
    </w:p>
    <w:p>
      <w:r>
        <w:rPr>
          <w:b/>
        </w:rPr>
        <w:t>E. 1.6.1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1.6.2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 a. ein unmittelbarer Nachteil durch die Beschwerdeführerin darzulegen (vgl. dazu insbesondere auch die Urteile des BVGer C-1570/2016 und C-1575/2016 vom 31. März 2016).</w:t>
      </w:r>
    </w:p>
    <w:p>
      <w:r>
        <w:rPr>
          <w:b/>
        </w:rPr>
        <w:t>E. 1.6.3</w:t>
      </w:r>
    </w:p>
    <w:p>
      <w:r>
        <w:t>Soweit die Beschwerdeführerin im konkreten Fall vorbringt, die Zuordnung habe für die Spitäler unmittelbare rechtliche Wirkungen,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 allenfalls kleiner sein könnte als bei einer entsprechenden kantonalen Planung. Den Nachweis des Bestehens eines unmittelbaren Nachteils konnte die Beschwerdeführerin demzufolge nicht erbringen und es ist auch ansonsten keine direkte Betroffenheit der Beschwerdeführerin ersichtlich. Mit anderen Worten berührt die Zuordnung ihre Rechtsstellung nicht direkt. Die Legitimation der Beschwerdeführerin zur Erhebung einer Beschwerde gegen den Zuordnungsbeschluss wäre also höchstens im Interesse der Allgemeinheit oder der richtigen Gesetzesanwendung zu erblicken, was aber auf eine gemäss Rechtsprechung unzulässige Popularbeschwerde hinauslaufen würde (Urteil des BVGer C-2251/2016 vom 9. Juni 2016 E. 5.4.3. mit Hinweis).</w:t>
      </w:r>
    </w:p>
    <w:p>
      <w:r>
        <w:rPr>
          <w:b/>
        </w:rPr>
        <w:t>E. 1.6.4</w:t>
      </w:r>
    </w:p>
    <w:p>
      <w:r>
        <w:t>Die Beschwerdelegitimation wäre demzufolge auch dann zu verneinen, wenn das Bundesverwaltungsgericht von Gesetzes wegen zur ab-strakten Normenkontrolle befugt wäre.</w:t>
      </w:r>
    </w:p>
    <w:p>
      <w:r>
        <w:rPr>
          <w:b/>
        </w:rPr>
        <w:t>E. 1.6.5</w:t>
      </w:r>
    </w:p>
    <w:p>
      <w:r>
        <w:t>Vollständigkeitshalber ist noch hinzuzufügen, dass mit Beschwerde gegen einen Spitallistenentscheid im Sinne von Art. 39 KVG die Verletzung von Bundesrecht unter Einschluss des Missbrauchs oder der Überschreitung des Ermessens und die unrichtige oder unvollständige Feststellung des rechtserheblichen Sachverhalts gerügt werden kann.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w:t>
      </w:r>
    </w:p>
    <w:p>
      <w:r>
        <w:rPr>
          <w:b/>
        </w:rPr>
        <w:t>E. 2</w:t>
      </w:r>
    </w:p>
    <w:p>
      <w:r>
        <w:t>Zu befinden bleibt abschliessend über die Verfahrenskosten und eine allfällige Parteientschädigung.</w:t>
      </w:r>
    </w:p>
    <w:p>
      <w:r>
        <w:rPr>
          <w:b/>
        </w:rPr>
        <w:t>E. 2.1</w:t>
      </w:r>
    </w:p>
    <w:p>
      <w:r>
        <w:t>Die Verfahrenskosten sind vorliegend auf CHF 2'000.- festzusetzen (vgl. auch Urteile des BVGer C-1465/2016 vom 26. September 2016 E. 2 , insbesondere 2.1.3, und C-2251/2015 vom 9. Juni 2016 E. 8.1)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2.3</w:t>
      </w:r>
    </w:p>
    <w:p>
      <w:r>
        <w:t>Die Beschwerde in öffentlich-rechtlichen Angelegenheiten an das Bundesgericht ist unzulässig (vgl. E. 1.2 mit Hinweisen; Art. 83 Bst. r BGG; BGE 141 V 361). Das vorliegende Urteil ist somit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