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C-7976/2009 vom 13. August 2010</w:t>
      </w:r>
    </w:p>
    <w:p>
      <w:r>
        <w:t>Bundesverwaltungsgericht, 2010-08-13, FR</w:t>
      </w:r>
    </w:p>
    <w:p>
      <w:r>
        <w:rPr>
          <w:b/>
        </w:rPr>
        <w:t xml:space="preserve">Quelle: </w:t>
      </w:r>
      <w:r>
        <w:t>https://mcp.opencaselaw.ch/entscheid/bvger_C-7976_2009</w:t>
      </w:r>
    </w:p>
    <w:p>
      <w:r>
        <w:t>FR: TAF C-7976/2009 du 13 août 2010</w:t>
      </w:r>
    </w:p>
    <w:p>
      <w:r>
        <w:t>IT: TAF C-7976/2009 del 13 agosto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entrés en vigueur pour la Suisse le 12 décembre 2008. S'agissant des conditions d'entrée en Suisse pour un séjour n'excédant pas trois mois, l'art. 2 al. 1 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ATAF 2009/27 consid. 5).</w:t>
      </w:r>
    </w:p>
    <w:p>
      <w:r>
        <w:rPr>
          <w:b/>
        </w:rPr>
        <w:t>E. 5</w:t>
      </w:r>
    </w:p>
    <w:p>
      <w:r>
        <w:t>Le Règlement (CE) no 539/2001 du Conseil du 15 mars 2001 (JO L 81 du 21 mars 2001, p. 1-7) différencie, en son art. 1 par. 1 et 2, les ressortissants des Etats tiers selon qu'ils sont soumis ou non à l'obligation du visa. Du fait de sa nationalité, B._______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6.4</w:t>
      </w:r>
    </w:p>
    <w:p>
      <w:r>
        <w:t>A ce sujet, il faut prendre en considération la qualité de vie et les conditions économiques et sociales difficiles que connaît l'ensemble de la population de la République dominicaine, pays dont le taux de chômage s'élevait à 14% en 2009 et dont le PIB par habitant était de 5'200 $ en 2008. Sur le plan économique, l'économie dominicaine est dépendante des Etats-Unis, qui absorbent près des deux tiers de ses exportations, fournissant la moitié des entrées touristiques ainsi que l'essentiel des transferts de fonds des migrants. Dans un contexte de crise internationale, l'économie dominicaine s'est brutalement ralentie à l'été 2008. La baisse des transferts de fonds, des exportations et du nombre de touristes a fait chuter les revenus du gouvernement, le contraignant à conclure avec le FMI, en novembre 2009, un accord de confirmation qui lui a permis de disposer sur 28 mois de 1,7 milliard de $ de prêts additionnels, complétés par l'émission de 750 millions $ de bons du trésor par la banque centrale [source: site internet du Ministère français des affaires étrangères &gt; France-Diplomatie &gt; Pays-zones géo &gt; République dominicaine &gt; Présentation &gt; Données générales &gt; Données économiques; mise à jour le 9 juillet 2010, consulté le 23 juillet 2010]).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Sans vouloir minimiser l'importance des motifs d'ordre familial sur lesquels B._______ fonde sa demande d'autorisation d'entrée en Suisse (séjour de visite auprès de sa soeur et de son beau-frère), le Tribunal ne saurait admettre, au vu de l'ensemble des éléments du dossier, que la sortie de ce pays de l'intéressée au terme du séjour envisagé soit suffisamment garantie.</w:t>
      </w:r>
    </w:p>
    <w:p>
      <w:r>
        <w:rPr>
          <w:b/>
        </w:rPr>
        <w:t>E. 7.1</w:t>
      </w:r>
    </w:p>
    <w:p>
      <w:r>
        <w:t>Certes, le recourant assure dans son pourvoi que la prénommée dispose d'un travail correct, d'une maison et qu'elle retournera ainsi dans son pays d'origine à l'issue du séjour projeté (cf. mémoire de recours). Sur le plan familial, il apparaît que B._______ est célibataire et mère d'un garçon (qui, bien que mentionné comme étant également invité en Suisse dans la lettre d'invitation du recourant du 11 juillet 2009, n'apparaît plus dans les étapes ultérieures de la procédure). Même s'il convient d'admettre que ce lien maternel peut, dans une certaine mesure, inciter une personne, au terme du séjour envisagé en Suisse, à retourner dans le pays où elle réside, il ne saurait toutefois, dans le contexte socio-économique dans lequel se trouve la République dominicaine, suffire à lui seul à garantir le retour de l'intéressée dans cet Etat. En effet, il ne ressort pas du dossier que B._______ ait encore d'autres liens personnels privilégiés dans son pays. D'autre part, s'agissant de son occupation, même s'il ressort des pièces fournies que l'intéressée exerce une activité depuis 2004 en qualité d'assistante sociale et que son employeur l'autorisait à venir durant un mois en Suisse, il n'en demeure pas moins que ni la stabilité de cet emploi, ni les moyens qu'il procure ne permettent d'exclure, compte tenu des circonstances socio-économiques évoquées plus haut, que la prénommée ne s'efforce, une fois entrée en ce pays et malgré les assurances contraires qui ont été données par les recourants, d'obtenir un titre de séjour dans l'espoir d'y demeurer, voire même de débuter l'exercice d'une activité lucrative lui procurant des conditions d'existence meilleures que celles rencontrées dans son pays d'origine. Il ne faut pas perdre de vue en effet que cette différence de niveau de vie peut s'avérer déterminante lorsqu'on prend la décision de quitter sa patrie. Au demeurant, l'on ne décèle aucun élément dans le dossier permettant de conclure que la situation matérielle de B._______ se trouverait péjorée si celle-ci prenait la décision de demeurer sur territoire helvétique à l'expiration de son visa, l'éventualité d'être rejointe ensuite par son fils n'étant pas à exclure. La présence de deux de ses soeurs et de son beau-frère en Suisse peut en outre constituer un élément supplémentaire propre à favoriser l'éventuelle installation de l'intéressée en ce pays.</w:t>
      </w:r>
    </w:p>
    <w:p>
      <w:r>
        <w:rPr>
          <w:b/>
        </w:rPr>
        <w:t>E. 7.2</w:t>
      </w:r>
    </w:p>
    <w:p>
      <w:r>
        <w:t>Cela étant, le désir exprimé par B._______, au demeurant parfaitement compréhensible, de venir en Suisse pour y effectuer un séjour de visite auprès de sa soeur et de son beau-frère ne constitue pas à lui seul un motif justifiant l'octroi d'un visa, à propos duquel elle ne saurait au demeurant se prévaloir d'aucun droit (cf. supra consid. 3).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par des tiers garants (cf. lettre d'invitation du 11 juillet 2009 et mémoire de recours),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8</w:t>
      </w:r>
    </w:p>
    <w:p>
      <w:r>
        <w:t>Par surabondance, il convient encore de relever qu'un refus d'autorisation d'entrée en Suisse prononcé par les autorités helvétiques n'a pas en l'occurrence pour conséquence d'empêcher B._______ et ses hôtes vivant en Suisse de se voir, ces derniers pouvant tout aussi bien se rencontrer hors de Suisse, notamment en République dominicaine, nonobstant les inconvénients d'ordre pratique ou de convenance personnelle que cela pourrait engendrer.</w:t>
      </w:r>
    </w:p>
    <w:p>
      <w:r>
        <w:rPr>
          <w:b/>
        </w:rPr>
        <w:t>E. 9</w:t>
      </w:r>
    </w:p>
    <w:p>
      <w:r>
        <w:t>Au vu de l'ensemble des circonstances, le Tribunal estime qu'il ne saurait être reproché à l'ODM d'avoir considéré que le départ de Suisse de B._______ à l'échéance du visa requis n'était pas suffisamment assuré et, partant, d'avoir refusé la délivrance d'une autorisation d'entrée dans l'Espace Schengen en sa faveur.</w:t>
      </w:r>
    </w:p>
    <w:p>
      <w:r>
        <w:rPr>
          <w:b/>
        </w:rPr>
        <w:t>E. 10</w:t>
      </w:r>
    </w:p>
    <w:p>
      <w:r>
        <w:t>Il s'ensuit que, par sa décision du 30 novembre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