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C-7974/2009 vom 5. Juli 2010</w:t>
      </w:r>
    </w:p>
    <w:p>
      <w:r>
        <w:t>Bundesverwaltungsgericht, 2010-07-05, FR</w:t>
      </w:r>
    </w:p>
    <w:p>
      <w:r>
        <w:rPr>
          <w:b/>
        </w:rPr>
        <w:t xml:space="preserve">Quelle: </w:t>
      </w:r>
      <w:r>
        <w:t>https://mcp.opencaselaw.ch/entscheid/bvger_C-7974_2009</w:t>
      </w:r>
    </w:p>
    <w:p>
      <w:r>
        <w:t>FR: TAF C-7974/2009 du 5 juillet 2010</w:t>
      </w:r>
    </w:p>
    <w:p>
      <w:r>
        <w:t>IT: TAF C-7974/2009 del 5 luglio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ATAF 2009/40 consid. 3.1 p. 562). Lorsqu'il entend faire usage de l'art. 14 al. 2 LAsi, le canton le signale immédiatement à l'ODM (cf. art. 14 al. 3 LAsi).</w:t>
      </w:r>
    </w:p>
    <w:p>
      <w:r>
        <w:rPr>
          <w:b/>
        </w:rPr>
        <w:t>E. 3.2.1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et remplacé par l'art. 31 OASA, lequel comprend dorénavant une liste exemplative des critères à examiner pour la reconnaissance d'un cas individuel d'une extrême gravité.</w:t>
      </w:r>
    </w:p>
    <w:p>
      <w:r>
        <w:rPr>
          <w:b/>
        </w:rPr>
        <w:t>E. 3.2.2</w:t>
      </w:r>
    </w:p>
    <w:p>
      <w:r>
        <w:t>En l'espèce, les critères applicables au cas de rigueur grave au sens de l'art 14 al. 2 LAsi sont à examiner en relation avec l'art. 31 OASA entré en vigueur le 1er janvier 2008, dès lors que le SPOP s'est déclaré disposé à faire usage de l'art. 14 al. 2 LAsi en date du 24 décembre 2008.</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ATAF 2009/40 consid. 3.4.2 p. 564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le recourant réside en Suisse depuis le 2 juillet 2001, date du dépôt de sa demande d'asile dans le cadre de laquelle il a été attribué au canton de Vaud (cf. art. 14 al. 2 phr. 1 et let. a LAsi). Depuis lors, son lieu de séjour a toujours été connu des autorités (cf. art. 14 al. 2 let. b LAsi). En outre, l'affaire a été transmise à l'ODM pour approbation après avoir reçu l'aval du SPOP (cf. art. 14 al. 3 LAsi). Reste à examiner si le recourant se trouve dans un cas de rigueur grave en raison de son intégration poussée au sens de l'art. 14 al. 2 let. c LAsi mis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5.2 et 5.3). Il est d'ailleurs significatif que le renvoi aux dispositions légales figurant à l'art. 31 OASA mentionne tant l'art. 14 al. 2 LAsi que l'art. 30 al. 1 let. b LEtr.</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4.3 supra])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w:t>
      </w:r>
    </w:p>
    <w:p>
      <w:r>
        <w:t>En l'espèce, le recourant réside en Suisse depuis le 2 juillet 2001 et totalise ainsi neuf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Cela vaut d'autant qu'en l'espèce le recourant s'est soustrait aux mesures visant à son renvoi (let. A.b ci-dessus). Il faut dès lors examiner les critères d'évaluation qui, autres que la seule durée du séjour en Suisse, pourraient rendre le retour de l'intéressé en Algérie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6.1.1</w:t>
      </w:r>
    </w:p>
    <w:p>
      <w:r>
        <w:t>S'agissant de l'intégration socioprofessionnelle du recourant, force est de constater que, comparée à celle de la moyenne des étrangers présents en Suisse depuis de nombreuses années, elle ne revêt aucun caractère exceptionnel. En effet, bien que le Tribunal ne remette nullement en cause les efforts d'intégration accomplis en particulier par le recourant sur le plan professionnel, il ne saurait pour autant considérer que ceui-ci se soit créé avec la Suisse des attaches à ce point profondes et durables qu'il ne puisse plus raisonnablement envisager un retour dans son pays d'origine. En effet, il ressort du dossier que l'intéressé a suivi un cours intensif de français du 7 avril 2003 au 20 juin 2003, un cours de français intermédiaire du 12 janvier 2004 au 5 mars 2004, ainsi qu'un cours d'initiation à la bureautique de 12 jours en 2004, et qu'il a participé au réseau d'échanges réciproques de savoirs de Lausanne-ville de juin 2002 à juin 2006. Certes, le recourant a fait valoir qu'il avait fréquenté cette association durant quatre ans, qu'il maîtrisait la langue française et que son comportement général n'avait pas donné lieu à plaintes. Même si ces éléments témoignent d'un certain degré d'intégration de l'intéressé, force est d'admettre toutefois que de tels liens ne sont pas, en soi, révélateurs d'attaches particulièrement fortes et étroites avec la Suisse. Par ailleurs, le requérant a oeuvré, de novembre 2001 à fin mai 2004, en qualité de garçon de maison, de nettoyeur et de magasinier à la gestion de la Centrale des Magasins Sociaux de Caritas Vaud (cf. notamment la liste figurant dans le formulaire de demande cantonale de reconnaissance de l'existence d'un cas de rigueur au sens de l'art. 14 al. 2 LAsi du 16 décembre 2008). Au regard des divers emplois qu'il a exercés de manière irrégulière et temporaire en Suisse - l'intéressé ayant en effet touché des allocations de l'assurance chômage du 1er novembre 2002 au 31 octobre 2004 (cf. notamment le formulaire ''demande financière" établi par la FAREAS en date du 15 octobre 2007) -, celui-ci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14 al. 2 LAsi, en relation avec l'art. 31 al. 1 OASA. Ce constat demeure inchangé nonobstant le fait qu'il ait produit à l'appui de son recours du 22 décembre 2009 une promesse d'engagement en tant qu'ouvrier de garage. S'agissant des lettres de soutien également jointes au pourvoi précité, il sied d'observer que les relations de travail, d'amitié ou de voisinage nouées par le recourant durant son séjour en territoire helvétique ne sauraient non plus justifier, à elles seules et compte tenu de l'ensemble des circonstances de l'espèce, une appréciation différente de la part du Tribunal de céans. Il y a lieu de rappeler à cet égard qu'il est parfaitement normal qu'un ressortissant étranger, après un séjour prolongé sur le territoire helvétique, se soit adapté à son nouveau milieu de vie et y ait tissé des liens, dans le cadre de son travail ou de sa vie privée (cf. ATF 130 II 39 consid. 3).</w:t>
      </w:r>
    </w:p>
    <w:p>
      <w:r>
        <w:rPr>
          <w:b/>
        </w:rPr>
        <w:t>E. 6.1.2</w:t>
      </w:r>
    </w:p>
    <w:p>
      <w:r>
        <w:t>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ont pu lui être octroyées depuis l'entrée en vigueur de ces dispositions légales. Il s'impose toutefois de souligner, comme déjà mentionné ci-dessus, que si le recourant a pu assurer son autonomie financière de décembre 2001 à décembre 2004 (cf. notamment le formulaire ''demande sociale'' établi par la FAREAS en date du 1er octobre 2007), ce n'est pas seulement grâce à son travail, mais également grâce aux prestations de l'assurance chômage dont il a bénéficiées durant pas moins de deux ans, soit du 1er novembre 2002 au 31 octobre 2004, alors même que, pendant une grande partie de cette période, il était autorisé à exercer une activité lucrative, le requérant ayant lui-même déclaré avoir été frappé d'une interdiction de travailler en 2004 (cf. recours du 22 décembre 2009). Au vu de ce qui précède, il apparaît que la situation financière de l'intéressé n'a pas toujours été favorable durant son séjour en Suisse et que sa volonté de prendre part à la vie économique souffre de réserves, de sorte que les éléments mentionnés à l'art. 31 al. 1 let. d OASA ne sauraient être appréciés de manière trop positive en l'espèce.</w:t>
      </w:r>
    </w:p>
    <w:p>
      <w:r>
        <w:rPr>
          <w:b/>
        </w:rPr>
        <w:t>E. 6.1.3</w:t>
      </w:r>
    </w:p>
    <w:p>
      <w:r>
        <w:t>Cela étant, il convient de constater que le recourant est né en Algérie, pays dans lequel il a suivi sa scolarité obligatoire, avant d'y obtenir un certificat en agriculture (cf. procès-verbal d'audition auprès de l'Office cantonal des requérants d'asile Lausanne/Vaud du 24 août 2001 p. 5). Il est arrivé en Suisse en juillet 2001, soit il y a neuf ans, alors qu'il était âgé de trente ans. Il a donc passé dans sa patrie toute son enfance et sa jeunesse, années qui apparaissent comme essentielles pour la formation de la personnalité et, partant, pour l'intégration socioculturelle (cf. ATF 123 II 125 consid. 5b/aa). Dans ces conditions, le Tribunal ne saurait considérer que le séjour de l'intéressé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est dès lors indéniable que le recourant possède encore des attaches socioculturelles étroites et profondes avec l'Algérie. Même si l'on peut parfaitement concevoir, dans une certaine mesure, que l'intéressé a perdu une partie de ses racines en ce pays du fait de son séjour dans le canton de Vaud, force est néanmoins de constater qu'un retour dans sa patrie ne le placerait pas dans une situation exceptionnelle où l'application des règles normales de police des étrangers l'exposerait à un traitement particulièrement sévère; cela d'autant moins qu'il a déclaré, lors de son audition du 5 juillet 2001, que ses parents, ses quatre frères et sa soeur résidaient dans sa patrie et plus précisément dans son village d'origine (cf. procès-verbal d'audition au Centre d'enregistrement de Vallorbe du 5 juillet 2001 p. 2). Au demeurant, il n'est pas inutile de noter que notamment les connaissances linguistiques et pratiques qu'il a acquises durant son séjour en Suisse constitueront certainement un atout de nature à favoriser sa réintégration professionnelle en Algérie.</w:t>
      </w:r>
    </w:p>
    <w:p>
      <w:r>
        <w:rPr>
          <w:b/>
        </w:rPr>
        <w:t>E. 6.1.4</w:t>
      </w:r>
    </w:p>
    <w:p>
      <w:r>
        <w:t>Au demeurant, le Tribunal observe que, par courrier du 23 février 2010 adressé au Département de l'intérieur du canton de Vaud dans le cadre d'une procédure de recours contre une décision de l'EVAM refusant de reconnaître l'intéressé comme un ''cas vulnérable'', respectivement de lui attribuer un logement individuel hors du centre collectif où il réside, le requérant a fourni un certificat médical daté du 11 février 2010. Il ressort en particulier de ce document qu'il souffre d'un trouble anxio-dépressif mixte avec en première ligne une perte complète du sommeil assortie d'un important disfonctionnement neurovégétatif somatoforme du système digestif, qu'il s'agit d'un côlon fonctionnel avec douleurs, trouble du transit et surtout un sévérissime météorisme abdominal, dans un contexte de multiples intolérances alimentaires, qu'un traitement médicamenteux lui a été prescrit, mais que son état ne s'est pas amélioré, raison pour laquelle une aide psychiatrique auprès de la fondation Appartenances a été mise en place dès septembre 2008. L'intéressé aurait cependant du mal à s'intégrer dans une structure d'hébergement collectif, où il déplore la promiscuité, le désordre quant à l'utilisation des installations de cuisine avec difficulté de maintenir son régime alimentaire dans des conditions optimales et les nuisances sonores insupportables qui l'empêchent de dormir, de sorte que le maintien du recourant dans un logement collectif serait devenu incompatible avec son état de santé. A cet égard, il convient tout au plus de relever que les motifs médicaux ne peuvent, selon les circonstances, conduire à la reconnaissance d'un cas de rigueur que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Or, tel n'est manifestement pas le cas en l'espèce, le recourant n'a d'ailleurs jamais fait valoir de motifs médicaux dans le cadre de la présente procédure, étant encore rappelé que le seul fait d'obtenir en Suisse des prestations médicales supérieures à celles offertes dans le pays d'origine ne suffit pas à constituer un cas de rigueur grave (cf. arrêt du Tribunal administratif fédéral C-3394/2009 du 3 février 2010 consid. 7.2.2 et jurisprudence citée).</w:t>
      </w:r>
    </w:p>
    <w:p>
      <w:r>
        <w:rPr>
          <w:b/>
        </w:rPr>
        <w:t>E. 6.2</w:t>
      </w:r>
    </w:p>
    <w:p>
      <w:r>
        <w:t>Il ressort de ce qui précède que l'intéressé ne peut se prévaloir d'un niveau d'intégration particulièrement poussé en Suisse et qu'il ne se trouve dès lors pas dans un cas individuel d'extrême gravité au sens des art. 14 al. 2 LAsi et 31 OASA.</w:t>
      </w:r>
    </w:p>
    <w:p>
      <w:r>
        <w:rPr>
          <w:b/>
        </w:rPr>
        <w:t>E. 7</w:t>
      </w:r>
    </w:p>
    <w:p>
      <w:r>
        <w:t>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moins favorable que celle dont il bénéficie en Suisse, notamment en raison de la différence du niveau de vie existant entre ce pays et l'Algérie.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C'est le lieu de souligner ici que, dans ses prononcés des 2 octobre 2002 et 6 mars 2003, l'ODM a retenu qu'aucun obstacle ne s'opposait au retour du recourant dans son pays.</w:t>
      </w:r>
    </w:p>
    <w:p>
      <w:r>
        <w:rPr>
          <w:b/>
        </w:rPr>
        <w:t>E. 8</w:t>
      </w:r>
    </w:p>
    <w:p>
      <w:r>
        <w:t>Aussi, il appert que par sa décision du 27 novembre 2009, l'autorité de première instance n'a ni violé le droit fédéral, ni constaté des faits pertinents de manière inexacte ou incomplète ; en outre, cette décision n'est pas inopportune (art. 49 PA). Le recours doit par conséquent être rejeté.</w:t>
      </w:r>
    </w:p>
    <w:p>
      <w:r>
        <w:rPr>
          <w:b/>
        </w:rPr>
        <w:t>E. 9</w:t>
      </w:r>
    </w:p>
    <w:p>
      <w:r>
        <w:t>Vu l'issue de la cause, les frais de procédure devraient être mis à la charge de l'intéressé (art. 63 al. 1 PA ainsi que les art. 1 à 3 du règlement du 21 février 2008 concernant les frais, dépens et indemnités fixés par le Tribunal administratif fédéral [FITAF, RS 173.320.2]). Or, le 29 janvier 2010, le recourant a été mis au bénéfice de l'assistance judiciaire en ce sens qu'il a été dispensé du paiement des frais de procédure. Ainsi, compte tenu des particularités du cas, il n'y a pas lieu de mettre des frais de procédure à sa charge.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