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C-7973/2010 vom 13. Juni 2013</w:t>
      </w:r>
    </w:p>
    <w:p>
      <w:r>
        <w:t>Bundesverwaltungsgericht, 2013-06-13, DE</w:t>
      </w:r>
    </w:p>
    <w:p>
      <w:r>
        <w:rPr>
          <w:b/>
        </w:rPr>
        <w:t xml:space="preserve">Quelle: </w:t>
      </w:r>
      <w:r>
        <w:t>https://mcp.opencaselaw.ch/entscheid/bvger_C-7973_2010</w:t>
      </w:r>
    </w:p>
    <w:p>
      <w:r>
        <w:t>FR: TAF C-7973/2010 du 13 juin 2013</w:t>
      </w:r>
    </w:p>
    <w:p>
      <w:r>
        <w:t>IT: TAF C-7973/2010 del 13 giugno 2013</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das Verwaltungsgerichtsgesetz nichts anderes bestimmt.</w:t>
      </w:r>
    </w:p>
    <w:p>
      <w:r>
        <w:rPr>
          <w:b/>
        </w:rPr>
        <w:t>E. 1.3</w:t>
      </w:r>
    </w:p>
    <w:p>
      <w:r>
        <w:t>Als Adressat der angefochtenen Verfügung ist der Beschwerdeführer zur Beschwerdeerhebung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(BGE 135 II 161 E. 2 S. 164 f. mit Hinweisen; vgl. auch etwa das Urteil des Bundesverwaltungsgerichts C-1469/2007 vom 8. Dezember 2009 E. 5.1). Fehlt es in den fraglichen Zeitpunkten an der ehelichen Gemeinschaft, darf die erleichterte Einbürgerung nicht ausgesprochen werden (BGE 129 II 401 E. 2.2 S. 403 mit Hinweisen).</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mit Hinweisen).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bzw. eine tatsächliche Lebensgemeinschaft weiterzuführen, sind beispielsweise angebracht, wenn kurze Zeit nach der erleichterten Einbürgerung die Trennung erfolgt oder die Scheidung eingeleitet wird (BGE 135 II 161 E. 2 S. 164 f. mit Hinweisen).</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bzw. 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3.4</w:t>
      </w:r>
    </w:p>
    <w:p>
      <w:r>
        <w:t>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C-7995/2010 vom 21. März 2013 E. 3.4 mit Hinweis).</w:t>
      </w:r>
    </w:p>
    <w:p>
      <w:r>
        <w:rPr>
          <w:b/>
        </w:rPr>
        <w:t>E. 4.1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aufgrund der Lebenserfahrung gezogen werden. Die betroffene Person ist verpflichtet, bei der Sachverhaltsabklärung mitzuwirken (vgl. BGE 135 II 161 E. 3 S. 165 f. mit Hinweisen).</w:t>
      </w:r>
    </w:p>
    <w:p>
      <w:r>
        <w:rPr>
          <w:b/>
        </w:rPr>
        <w:t>E. 4.2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mit Hinweisen).</w:t>
      </w:r>
    </w:p>
    <w:p>
      <w:r>
        <w:rPr>
          <w:b/>
        </w:rPr>
        <w:t>E. 5.1</w:t>
      </w:r>
    </w:p>
    <w:p>
      <w:r>
        <w:t>Gemäss der hier anwendbaren, bis zum 28. Februar 2011 gültig gewesenen ursprünglichen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5.2</w:t>
      </w:r>
    </w:p>
    <w:p>
      <w:r>
        <w:t>Die formellen Voraussetzungen für eine Nichtigerklärung sind vorliegend erfüllt: Der Kanton Schwyz hat die Zustimmung zur Nichtigerklärung der erleichterten Einbürgerung am 21. September 2010 erteilt und die Nichtigerklärung ist von der zuständigen Instanz innerhalb der gesetzlichen Frist ergangen (vgl. dazu Urteil des Bundesgerichts 1C_255/2011 vom 27. September 2011 E. 2.1.3 mit Hinweisen).</w:t>
      </w:r>
    </w:p>
    <w:p>
      <w:r>
        <w:rPr>
          <w:b/>
        </w:rPr>
        <w:t>E. 6.1</w:t>
      </w:r>
    </w:p>
    <w:p>
      <w:r>
        <w:t>Die Vorinstanz betrachtet die Voraussetzungen für die Nichtigerklärung der erleichterten Einbürgerung aufgrund der Umstände der Heirat, des Altersunterschieds, der sehr kurzen Zeitspanne zwischen erleichterter Einbürgerung und dem Kennenlernen einer Landsfrau im Heimatland, welches in der Folge zur Trennung und anschliessenden Scheidung der Ehegatten führte, sowie der am 23. Dezember 2008 erfolgten Heirat des Beschwerdeführers mit besagter Landsfrau als erfüllt.</w:t>
      </w:r>
    </w:p>
    <w:p>
      <w:r>
        <w:rPr>
          <w:b/>
        </w:rPr>
        <w:t>E. 6.2</w:t>
      </w:r>
    </w:p>
    <w:p>
      <w:r>
        <w:t>Aus den Akten ergibt sich, dass der aus Sri Lanka stammende Beschwerdeführer Mitte 1998 in die Schweiz einreiste und hier ein Asylgesuch stellte. Dieses wurde am 28. Dezember 1998 erstinstanzlich abgewiesen (Ausreisefrist: 15. Februar 1999). Gegen den negativen Asylentscheid bzw. die damit verbundene Wegweisung legte er ein Rechtsmittel ein. Dieses wies die ARK am 16. Juli 1999 vollumfänglich ab, worauf dem Beschwerdeführer eine (neue) Frist bis zum 30. September 1999 zur Ausreise gesetzt wurde. Vor dem Hintergrund seiner drohenden Wegweisung aus der Schweiz heiratete der damals 21-jährige Beschwerdeführer am 8. Oktober 1999 eine um 32 Jahre ältere Schweizer Bürgerin, welche er Ende 1998 an seinem Arbeitsplatz als Küchenbursche und Buffetmitarbeiter kennen gelernt hatte. Nach seinem Zuzug in den Kanton Zug wurde ihm im Rahmen des Familiennachzugs eine Aufenthaltsbewilligung erteilt. Aktenmässig erstellt ist des Weiteren, dass die erleichterte Einbürgerung am 14. März 2006 erfolgte und der Beschwerdeführer dreieinhalb Monate nach deren Rechtskraft mit seinem volljährigen Stiefsohn - jedoch ohne seine Ehefrau - ferienhalber in sein früheres Heimatland reiste, wo er seine spätere Ehefrau kennen lernte, in die er sich eigenen Angaben zufolge bei dieser Begegnung verliebt haben will. In der Folge trennten sich die Eheleute Ende Februar 2007, bevor sie am 14. Juli 2007 ein gemeinsames Scheidungsbegehren unterzeichneten. Nach der Anhörung vom 17. August 2007 durch das Kantonsgerichtspräsidium Zug (in der beide Ehegatten unabhängig voneinander bestätigten, sich nach reiflicher Überlegung zu diesem Schritt entschlossen zu haben) wurde die Ehe mit Urteil vom 25. Oktober 2007 geschieden (Urteil am 5. November 2007 in Rechtskraft erwachsen). Grund für die Scheidung soll neben der beruflichen Veränderung der Ehefrau, die ihren "Eintritt in das AHV-Alter" planen und sich deshalb beruflich (nochmals) selbständig machen wollte, vor allem der Wunsch des Beschwerdeführers nach eigenen Kindern gewesen sein, den ihm seine damalige Ehefrau aufgrund ihres fortgeschrittenen Alters nicht (mehr) erfüllen konnte. Am 23. Dezember 2008 heiratete der Beschwerdeführer eine um vier Jahre jüngere Frau aus seinem Kulturkreis, die am 28. März 2011 den gemeinsamen Sohn zur Welt brachte.</w:t>
      </w:r>
    </w:p>
    <w:p>
      <w:r>
        <w:rPr>
          <w:b/>
        </w:rPr>
        <w:t>E. 6.3</w:t>
      </w:r>
    </w:p>
    <w:p>
      <w:r>
        <w:t>Allein schon die dargelegten Eckdaten, namentlich die Korrelation zwischen dem Asylverfahren und der Aufnahme einer Beziehung zu einer Schweizer Bürgerin mit nachfolgender Heirat nach kurzer Bekanntschaft, der mit über 30 Jahren ausgesprochen grosse Altersunterschied zwischen den damaligen Eheleuten, welcher insbesondere angesichts des Kinderwunsches des Beschwerdeführers ins Gewicht fällt, der sehr kurzen Zeitspanne zwischen erleichterter Einbürgerung (welche dem Beschwerdeführer aufgrund des Schweizerpasses Reisen in sein Heimatland Sri Lanka überhaupt erst ermöglichte), dem Kennenlernen einer Landsfrau aus demselben Kulturkreis, der daraufhin erfolgten Trennung und Scheidung der Ehegatten sowie der Heirat besagter Landsfrau im Dezember 2008 begründen eine tatsächliche Vermutung dafür, dass im Zeitpunkt der persönlichen Erklärung des Ehepaars bzw. der erleichterten Einbürgerung keine stabile, auf die Zukunft gerichtete eheliche Gemeinschaft mehr bestanden haben kann (zur Bedeutung und Tragweite der tatsächlichen Vermutung im Verfahren auf Nichtigerklärung der erleichterten Einbürgerung vgl. grundlegend BGE 130 II 482 E. 3.2 S. 486).</w:t>
      </w:r>
    </w:p>
    <w:p>
      <w:r>
        <w:rPr>
          <w:b/>
        </w:rPr>
        <w:t>E. 7.1</w:t>
      </w:r>
    </w:p>
    <w:p>
      <w:r>
        <w:t>Nachfolgend ist zu prüfen, ob der Beschwerdeführer in der Lage ist, die eben beschriebene tatsächliche Vermutung zu widerlegen. Dazu braucht er nicht den Nachweis zu erbringen, dass die Ehe zum massgeblichen Zeitpunkt intakt war, denn eine tatsächliche Vermutung führt nicht zur Umkehr der Beweislast. Es genügt, wenn der Beschwerdeführer eine plausible Alternative zur dargestellten Vermutungsfolge zu präsentieren vermag. Er kann den Gegenbeweis erbringen, indem er glaubhaft den Eintritt eines ausserordentlichen Ereignisses dartut, das geeignet ist, den nachträglichen Zerfall der ehelichen Bande zu erklären, oder indem er in nachvollziehbarer Weise darlegt, dass er die Ernsthaftigkeit ehelicher Probleme nicht erkannte und zum Zeitpunkt, als er die Erklärung unterzeichnete, den wirklichen Willen hatte, weiterhin eine stabile eheliche Beziehung aufrecht zu erhalten (vgl. BGE 135 II 161 E. 3 S. 165 f. und BGE 130 II 482 E. 3.2 S. 485 f.). Angesichts der gewichtigen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7.2</w:t>
      </w:r>
    </w:p>
    <w:p>
      <w:r>
        <w:t>Der Beschwerdeführer bestreitet vorweg, dass er sich bei seiner ersten Eheschliessung von zweckfremden Motiven habe leiten lassen. Anlässlich ihrer Einvernahme durch die Zuger Polizei am 26. Juli 2010 hat die geschiedene Ehefrau ausgeführt, die Initiative zur Heirat sei von beiden ausgegangen. Sie habe ihren damaligen Freund - zu jener Zeit Asylbewerber - nicht verlieren wollen; so habe er nach der Heirat definitiv in der Schweiz bleiben dürfen. In der Tat hätte der Beschwerdeführer die Schweiz, nachdem sein Asylgesuch rechtskräftig abgewiesen worden war, bis Ende September 1999 verlassen müssen (zur Bedeutung des Arguments der Heirat zwecks Erlangung eines Anwesenheitsrechts siehe z.B. Urteil des Bundesverwaltungsgerichts C-2339/2009 vom 17. November 2009 E. 6.2.3 oder Urteile des Bundesgerichts 5A.11/2006 vom 27. Juni 2006 E. 3.1 und 5A.13/2005 vom 6. September 2005 E. 3.2). Damit einher ging eine nur kurze Bekanntschaft vor der Eheschliessung von etwas über neun Monaten. Es ist deshalb davon auszugehen, dass beim Eingehen der Ehe zweckfremde Überlegungen, wenn nicht ausschliesslich, so doch wesentlich eine Rolle gespielt haben (vgl. BGE 128 II 145 E. 3.1 S. 152 f.).</w:t>
      </w:r>
    </w:p>
    <w:p>
      <w:r>
        <w:rPr>
          <w:b/>
        </w:rPr>
        <w:t>E. 7.3</w:t>
      </w:r>
    </w:p>
    <w:p>
      <w:r>
        <w:t>Im dargelegten Kontext von Belang erscheint des Weiteren der auffallend grosse Altersunterschied von mehr als 32 Jahren. Einem solchen Aspekt kommt zusätzliche Bedeutung zu, wenn - wie dies für den Kulturkreis des Beschwerdeführers zutrifft - Ehen in der Regel nur zur Familiengründung geschlossen werden (zur Altersfrage siehe auch die Urteile des Bundesgerichts 5A.16/2006 vom 27. Juli 2006 E. 2.5, 5A.18/2006 vom 28. Juni 2006 E. 3.2, 5A.2/2003 vom 3. April 2003 E. 4.3 oder 5A.18/2002 vom 28. Oktober 2002 E. 3.2.2). Wie die Vorinstanz zu Recht festgehalten hat, musste dem Beschwerdeführer schon im Zeitpunkt der Eheschliessung bewusst gewesen sein, dass er mit seiner damals bereits 53-jährigen Ehefrau keine gemeinsamen Kinder mehr zeugen könnte. So erstaunt denn nicht, dass er rund ein Jahr nach der Scheidung eine im Vergleich zur Schweizerin wesentlich jüngere Landsfrau (mit Jahrgang 1982, gegenüber Jahrgang 1946 ihrer Vorgängerin) ehelichte. Unter den konkreten Begebenheiten stellt der Altersunterschied zweifelsohne ein gewichtiges Element für die vorinstanzliche Tatsachenvermutung dar (vgl. auch Urteil des Bundesverwaltungsgerichts C-1191/2006 vom 31. Oktober 2008 E. 6.2).</w:t>
      </w:r>
    </w:p>
    <w:p>
      <w:r>
        <w:rPr>
          <w:b/>
        </w:rPr>
        <w:t>E. 7.4</w:t>
      </w:r>
    </w:p>
    <w:p>
      <w:r>
        <w:t>Während des vorinstanzlichen Verfahrens hatten der Beschwerdeführer sowie seine Ex-Ehefrau immer wieder betont, sie hätten auch in sehr schwierigen Zeiten an ihrer Zukunft gearbeitet und insgesamt eine gute Ehe geführt. Das beidseits bestätigte gute Einvernehmen während der Ehezeit kann zwar als Indiz gelten, welches gegen das Vorliegen einer Zweckehe und damit das Erschleichen der erleichterten Einbürgerung spricht. Ein solches Indiz schliesst indessen nicht aus, dass die Parteien daneben ebenfalls andere Ziele verfolgten, denen sie ihre angeblich intakte Ehe unterordneten und gegebenenfalls opferten (vgl. das erwähnte Urteil C-1191/2006 E. 6.3). Die Referenzen von Freundinnen, Freunden und Bekannten wiederum, die von der Vorinstanz im Rahmen des Einbürgerungsverfahrens eingeholt worden waren, schildern die Wahrnehmung durch Drittpersonen über das äussere Erscheinungsbild des Ehepaares (gemeinsame Wohnung bzw. gemeinsames Auftreten in der Öffentlichkeit) und sind somit nicht aussagekräftig für die Beurteilung der hier wesentlichen Frage, aus welchen inneren Beweggründen die angeblich über lange Zeit stabile Ehe aufgelöst wurde.</w:t>
      </w:r>
    </w:p>
    <w:p>
      <w:r>
        <w:rPr>
          <w:b/>
        </w:rPr>
        <w:t>E. 7.5.1</w:t>
      </w:r>
    </w:p>
    <w:p>
      <w:r>
        <w:t>Auf Beschwerdeebene wird geltend gemacht, bereits der Umstand, dass der Beschwerdeführer sein Einbürgerungsgesuch erst eineinhalb Jahre nach Erfüllen der zeitlichen Voraussetzungen im Sinne von Art. 27 BüG gestellt habe, zeige, dass er keineswegs bestrebt gewesen sei, sein Aufenthaltsrecht unabhängig von der Ehe möglichst rasch zu konsolidieren und hiermit eine Autonomie zu erlangen. Wie das BFM in seiner Vernehmlassung mit Hinweis auf den Zuger Polizeibericht vom 21. März 2005 zu Recht angedeutet hat, dürften indes andere Gründe, namentlich strafrechtlicher Art (auf die hier nicht näher einzugehen ist), zu einer verzögerten Einreichung des Einbürgerungsbegehrens geführt haben. Der Beschwerdeführer bringt sodann vor, er sei mit dem (volljährigen) Sohn seiner damaligen Ehefrau, D._______, erst im August 2006 - dreieinhalb Monate nach der erleichterten Einbürgerung - ferienhalber nach Sri Lanka gereist, wo er seine spätere Ehefrau kennen gelernt habe, in die er sich bei dieser Begegnung verliebt habe. Es sei durchaus nachvollziehbar, dass mit dieser Verliebtheit auch der Kinderwunsch aufgeblüht sei, den er in den Diskussionen mit seiner damaligen Ehefrau entsprechend vorgebracht habe, ohne sogleich offenzulegen, dass er bereits eine Partnerin habe, mit der er diesen Wunsch verwirklichen könnte. Nicht bestritten sei, dass im Zeitpunkt der ersten Diskussionen über den Kinderwunsch - als möglicher Grund für die spätere Auflösung der Ehe - der Ehewille in Frage gestellt gewesen sei. Die fraglichen Diskussionen hätten jedoch erst zu Beginn des Jahres 2007 stattgefunden und seien daher keineswegs im Zusammenhang mit dem Erwerb des Schweizer Bürgerrechts gestanden. Im Zeitpunkt der Einbürgerung habe er seine nachmalige Ehefrau noch gar nicht gekannt.</w:t>
      </w:r>
    </w:p>
    <w:p>
      <w:r>
        <w:rPr>
          <w:b/>
        </w:rPr>
        <w:t>E. 7.5.2</w:t>
      </w:r>
    </w:p>
    <w:p>
      <w:r>
        <w:t>Die geschiedene Ehefrau brachte in ihrer vorinstanzlichen Stellungnahme vom 10. Mai 2010 demgegenüber vor, im Frühjahr 2007 habe sie sich mit ihrem Sohn aus erster Ehe Gedanken über die Eröffnung eines eigenen Geschäfts gemacht, sozusagen als "letztes grosses Projekt" vor dem "Eintritt in das AHV-Alter". Sie habe gespürt, dass das für ihren damaligen Ehemann, der viel Wert auf Sicherheit und geordnete Verhältnisse lege, nicht der richtige Weg sei. Zudem sei es für sie nicht einfach gewesen, sich aufgrund ihres Alters eingestehen zu müssen, dass sie mit ihrem Ehemann keine gemeinsamen Kinder mehr bekommen könne. Sie habe ihm daher den Aufbau eines eigenen Lebens nicht "blockieren" wollen. Anlässlich ihrer rogatorischen Einvernahme vom 26. Juli 2010 gab die Ex-Ehefrau zu Protokoll, die ehelichen Schwierigkeiten seien "vielleicht etwas mehr als ein Jahr vor der Trennung" aufgetreten. Ihr Ex-Ehemann habe "immer wieder eigene Kinder haben wollen", weshalb sie sich aufgrund ihrer kinderlosen Ehe immer mehr zerstritten hätten. Sie habe anfänglich, da sie relativ spät in die Abänderung gekommen sei, gehofft, sie könne noch eigene Kinder kriegen. Von einer Trennung oder Scheidung sei ungefähr drei Monate vor dem Vollzug der Trennung die Rede gewesen. Im Weiteren ergab die Befragung der Ex-Ehefrau, dass sie den Beschwerdeführer noch immer liebe und daher nicht gegen ihn aussagen wolle. Insbesondere wolle sie nicht, dass er ausgebürgert werde.</w:t>
      </w:r>
    </w:p>
    <w:p>
      <w:r>
        <w:rPr>
          <w:b/>
        </w:rPr>
        <w:t>E. 7.5.3</w:t>
      </w:r>
    </w:p>
    <w:p>
      <w:r>
        <w:t>Der Beschwerdeführer machte in seiner zweiten Stellungnahme an die Vorinstanz vom 27. August 2010 denn auch geltend, einer der Gründe für die Auflösung der Ehe sei die Tatsache gewesen, dass eigene Kinder für ihn kaum innerhalb des Eheversprechens möglich gewesen seien, und gibt zu, dass die Kinderfrage ihn schon während seiner Ehe beschäftigt habe. Allerdings sei der Anstoss zur Trennung nicht von ihm, sondern seiner damaligen Ehefrau ausgegangen.</w:t>
      </w:r>
    </w:p>
    <w:p>
      <w:r>
        <w:rPr>
          <w:b/>
        </w:rPr>
        <w:t>E. 7.6</w:t>
      </w:r>
    </w:p>
    <w:p>
      <w:r>
        <w:t>Angesichts der Aussagen der Beteiligten im vorinstanzlichen Verfahren erweist sich der Einwand auf Beschwerdeebene, der unerfüllte Wunsch des Beschwerdeführers nach eigenen Kindern, der schliesslich zur Trennung und späteren Scheidung der Ehegatten geführt hat, sei erst mit dessen Ferienreise ins Heimatland im August 2006 und dem Kennenlernen einer Landsfrau entstanden, als wenig überzeugend. Vielmehr liegt die Vermutung nahe, dass die Auflösungserscheinungen in der Ehe schon über einen längeren Zeitabschnitt ihren Lauf genommen hatten. Auch wenn nicht bestritten werden soll, dass eine intakte eheliche Beziehung durch einen unerfüllten Kinderwunsch destabilisiert werden kann, handelt es sich dabei aber um einen Prozess, der gewisse Zeit in Anspruch nimmt. In seiner Replik gibt der Beschwerdeführer denn auch zu, der Kinderwunsch sei nie geleugnet worden und insofern immer latent vorhanden gewesen. Ein ausserordentliches Ereignis, das den raschen Zerfall der ehelichen Bande erst nach der erleichterten Einbürgerung zu erklären vermag, kann jedenfalls im unerfüllt gebliebenen Kinderwunsch - insbesondere vor dem aufgezeigten Hintergrund (vgl. E. 6.2 und 6.3 hievor) - nicht gesehen werden, ebenso wenig in der erwähnten beruflichen Neuorientierung der Ex-Ehefrau. Unbeachtlich zu bleiben hat in diesem Zusammenhang auch der Einwand des Rechtsvertreters, die Betroffenen seien einander nach wie vor freundschaftlich verbunden und lebten weiterhin in gemeinsamem Haushalt, setzt doch die erleichterte Einbürgerung den auf die Zukunft gerichteten Willen der Ehegatten voraus, ihre Beziehung nicht in beliebiger Form, sondern als Ehe weiterzuführen (vgl. Urteil des Bundesverwaltungsgerichts C-6506/2007 vom 8. März 2010 E. 7.2 in fine). Im Weitern erstaunt, dass der Beschwerdeführer einerseits die Heimatreise nicht zusammen mit seiner Ehefrau antrat, nachdem er gegenüber den Einbürgerungsbehörden noch versichert hatte, der Schweizerpass würde ihm ermöglichen, mit seiner Ehefrau problemlos Reisen ins Ausland zu unternehmen; andererseits, dass er nicht seine Mutter als offenbar einzige noch im Heimatland lebende nahe Angehörige, sondern "lediglich" einen Freund der Familie besuchen ging, in dessen Haushalt seine spätere Ehefrau, von welcher er angeblich nichts wusste, lebte.</w:t>
      </w:r>
    </w:p>
    <w:p>
      <w:r>
        <w:rPr>
          <w:b/>
        </w:rPr>
        <w:t>E. 7.7</w:t>
      </w:r>
    </w:p>
    <w:p>
      <w:r>
        <w:t>Zu keinem anderen Ergebnis führt, dass die Initiative zur Trennung nach Darstellung des Beschwerdeführers einseitig von seiner damaligen Gattin ausgegangen sein soll. Denn die erleichterte Einbürgerung kann nicht als "Belohnung" für eigenes eheliches Wohlverhalten betrachtet werden. Mit dem einheitlichen Bürgerrecht der Ehegatten wollte der Gesetzgeber vielmehr ihre gemeinsame Zukunft fördern (BGE 130 II 482 E. 2 S. 483 f.). Abgesehen davon haben die Ehegatten das Scheidungsbegehren gemeinsam eingereicht und es geht aus den diesbezüglichen Akten nicht hervor, dass der Beschwerdeführer mit diesem Schritt nicht einverstanden gewesen wäre. Vielmehr hat auch er gegenüber dem Scheidungsrichter bestätigt, sich diesen Schritt reiflich überlegt zu haben. Die Parteien haben sich ihr Verhalten in einem Scheidungsverfahren auch in einem nachfolgenden anderen Verfahren anrechnen zu lassen. Sie haben - nach Auffassung des Bundesgerichts - "keinen Anspruch darauf, je nach dem Zweck des Verfahrens im Hinblick auf dessen gewünschtes Ergebnis unterschiedliche Aussagen zu machen" (vgl. Urteil des Bundesgerichts 5A.23/2001 vom 11. Februar 2002 E. 2b/dd, nicht publ. in: BGE 128 II 97). Da für das Scheitern der Ehe, wie oben erwähnt, Gründe vorgetragen werden, die - objektiv betrachtet - nicht geeignet sind, den Ehewillen abrupt und unwiederbringlich zu zerstören, bleiben die Zweifel an der behaupteten Stabilität der Ehe bestehen.</w:t>
      </w:r>
    </w:p>
    <w:p>
      <w:r>
        <w:rPr>
          <w:b/>
        </w:rPr>
        <w:t>E. 8</w:t>
      </w:r>
    </w:p>
    <w:p>
      <w:r>
        <w:t>Nach dem Gesagten ist es dem Beschwerdeführer nicht gelungen, die gegen ihn sprechende tatsächliche Vermutung überzeugend in Frage zu stellen, wonach zwischen ihm und seiner damaligen Ehefrau im Zeitpunkt der gemeinsamen Erklärung zum Zustand der Ehe vom 22. Februar 2006 respektive der erleichterten Einbürgerung vom 15. April 2006 keine intakte, auf Zukunft gerichtete eheliche Gemeinschaft (mehr) bestand. Aufgrund der gesamten Umstände muss im Gegenteil davon ausgegangen werden, dass der Ehewille bereits geraume Zeit vorher erloschen war und an der Ehe letztendlich nur festgehalten wurde, um dem Beschwerdeführer zum Schweizer Bürgerrecht (sowie einem Schweizerpass) zu verhelfen. Indem dieser in der mit der Ex-Ehefrau gemeinsam unterzeichneten Erklärung den Bestand einer intakten und stabilen Ehe versicherte bzw. seine vorbestandenen ehelichen Probleme nicht erwähnte, hat er die Behörde über wesentliche Tatsachen getäuscht und die erleichterte Einbürgerung im Sinne von Art. 41 Abs. 1 BüG erschlichen. Die materiellen Voraussetzungen für die Nichtigerklärung der erleichterten Einbürgerung sind somit ebenfalls erfüllt und die angefochtene Verfügung ist soweit zu Recht ergangen.</w:t>
      </w:r>
    </w:p>
    <w:p>
      <w:r>
        <w:rPr>
          <w:b/>
        </w:rPr>
        <w:t>E. 9</w:t>
      </w:r>
    </w:p>
    <w:p>
      <w:r>
        <w:t>Aus Art. 41 Abs. 3 BüG folgt zudem, dass sich die Nichtigkeit von Gesetzes wegen auf alle Familienmitglieder erstreckt, deren Schweizer Bürgerrecht auf der nichtig erklärten Einbürgerung beruht, es sei denn, etwas anderes werde ausdrücklich verfügt. Wie oben erwähnt, gebar die srilankische Ehefrau des Beschwerdeführers am 28. März 2011 einen Sohn, welcher das Schweizer Bürgerrecht durch Abstammung erwarb (Art. 1 Abs. 1 Bst. a BüG). Weder droht dem Kind die Staatenlosigkeit noch befindet es sich mit zwei Jahren in einem Alter, das dem Einbezug in die Nichtigerklärung der erleichterten Einbürgerung entgegensteht (vgl. BGE 135 II 161 E. 5.3 und 5.4; Handbuch Bürgerrecht, publiziert auf der Webseite des Bundesamtes für Migration &lt;http://www.bfm.admin.ch&gt; &gt; Themen &gt; Schweizer Bürgerrecht/Einbürgerung &gt; Handbuch Bürgerrecht &gt; Kapitel 6: Nichtigerklärung der Einbürgerung, Ziff. 6.6, besucht im Juni 2013). Die angefochtene Verfügung ist auch in diesem Zusammenhang nicht zu beanstanden. Die Erstreckung der Nichtigkeit der Einbürgerung ist somit verhältnismässig und mit Sinn und Zweck des Bürgerrechtsgesetzes vereinbar.</w:t>
      </w:r>
    </w:p>
    <w:p>
      <w:r>
        <w:rPr>
          <w:b/>
        </w:rPr>
        <w:t>E. 10</w:t>
      </w:r>
    </w:p>
    <w:p>
      <w:r>
        <w:t>Aus den vorstehenden Erwägungen ergibt sich, dass die angefochtene Verfügung rechtmässig ist (Art. 49 VwVG). Die Beschwerde ist daher abzuweisen.</w:t>
      </w:r>
    </w:p>
    <w:p>
      <w:r>
        <w:rPr>
          <w:b/>
        </w:rPr>
        <w:t>E. 11</w:t>
      </w:r>
    </w:p>
    <w:p>
      <w:r>
        <w:t>Dem Ausgang des Verfahrens entsprechend wird der unterliegende Beschwerdeführer kostenpflichtig (Art. 63 Abs. 1 VwVG). Die Verfahrenskosten sind auf Fr. 1'000.-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