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C-7971/2010 vom 6. Mai 2011</w:t>
      </w:r>
    </w:p>
    <w:p>
      <w:r>
        <w:t>Bundesverwaltungsgericht, 2011-05-06, FR</w:t>
      </w:r>
    </w:p>
    <w:p>
      <w:r>
        <w:rPr>
          <w:b/>
        </w:rPr>
        <w:t xml:space="preserve">Quelle: </w:t>
      </w:r>
      <w:r>
        <w:t>https://mcp.opencaselaw.ch/entscheid/bvger_C-7971_2010</w:t>
      </w:r>
    </w:p>
    <w:p>
      <w:r>
        <w:t>FR: TAF C-7971/2010 du 6 mai 2011</w:t>
      </w:r>
    </w:p>
    <w:p>
      <w:r>
        <w:t>IT: TAF C-7971/2010 del 6 maggio 2011</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B._______ et C.________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w:t>
      </w:r>
    </w:p>
    <w:p>
      <w:r>
        <w:rPr>
          <w:b/>
        </w:rPr>
        <w:t>E. 4</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w:t>
      </w:r>
    </w:p>
    <w:p>
      <w:r>
        <w:t>Le Règlement (CE) no 539/2001 du Conseil du 15 mars 2001 (JO L 81 du 21 mars 2001, p. 1-7) différencie, en son art. 1 par. 1 et 2, les ressortissants des Etats tiers selon qu'ils sont soumis ou non à l'obligation du visa. A._______, du fait de sa nationalité, est soumise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Toutefois, la seule situation dans le pays d'origine ou de provenance ne suffit pas à conclure à l'absence de garantie quant à la sortie de Suisse à l'issue du séjour, toutes les particularités du cas d'espèce devant être prises en considération.</w:t>
      </w:r>
    </w:p>
    <w:p>
      <w:r>
        <w:rPr>
          <w:b/>
        </w:rPr>
        <w:t>E. 6.4</w:t>
      </w:r>
    </w:p>
    <w:p>
      <w:r>
        <w:t>A ce sujet, il faut prendre en considération la qualité de vie et les conditions économiques et sociales difficiles que connaît l'ensemble de la population du Pérou, pays dont le PIB par habitant s'élevait à 9'110 $ en 2010 et où les problèmes sociaux restent importants. Ainsi, même si la pauvreté frappant ce pays s'est réduite ces dernières années, celle-ci demeure néanmoins élevée puisqu'elle touche 34,7% de la population péruvienne. De plus, le Pérou doit faire face à de nombreux conflits sociaux qui peuvent prendre des formes violentes entre forces de l'ordre et populations indiennes (source: site internet du Ministère français des affaires étrangères &gt; France-Diplomatie &gt; Pays-zones géo &gt; Pérou &gt; Présentation &gt;; consulté début mai 2011). Dès lors, les conditions socio-économiques difficiles et la situation sécuritaire précaire prévalant au Pérou ne sont pas sans exercer une pression migratoire importante (à ce sujet, cf. Anibal Sanchez Aguilar, Ces péruviens qui s'en vont, migrations internationales au Pérou, une évaluation, article paru in STATECO N° 101, 2007). Cette tendance migratoire est encore renforcée, comme l'expérience l'a démontré, lorsque la personne concernée peut s'appuyer à l'étranger sur un réseau social (enfants, parents, amis) préexistant, comme cela est précisément le cas en l'espèce. Partant, l'on ne saurait reprocher à l'autorité inférieure d'avoir rejeté la demande de visa de A._______ en prenant en considération également les disparités économiques particulièrement importantes existantes entre le Pérou et la Suisse (cf. préavis du 25 février 2011). Aussi l'opinion exprimée par les recourants, selon laquelle l'ODM a avancé un argument "complètement discriminant" en retenant la provenance de la personne concernée (cf. déterminations du 29 mars 2011), est-elle parfaitement infondée.</w:t>
      </w:r>
    </w:p>
    <w:p>
      <w:r>
        <w:rPr>
          <w:b/>
        </w:rPr>
        <w:t>E. 6.5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w:t>
      </w:r>
    </w:p>
    <w:p>
      <w:r>
        <w:t>Sans vouloir minimiser l'importance des motifs d'ordre familial sur lesquels A._______ fonde sa demande d'autorisation d'entrée dans l'Espace Schengen, à savoir effectuer un séjour en Suisse auprès de sa fille, de son gendre et de ses deux petites-filles (cf. mémoire de recours), le Tribunal ne saurait admettre, au vu de l'ensemble des éléments du dossier, que la sortie du territoire helvétique de l'intéressée au terme du séjour envisagé soit suffisamment garantie. Certes, les recourants assurent dans leur pourvoi que l'intéressée retournera à l'issue du séjour projeté dans son pays d'origine, où vivent ses enfants, en particulier sa fille D._______, handicapée, ainsi que "tout le reste de sa famille" (ibidem). Même s'il convient d'admettre que de tels liens familiaux peuvent, dans une certaine mesure, inciter une personne, au terme du séjour envisagé en Suisse, à retourner dans le pays où elle réside, ils ne sauraient, notamment dans le contexte politique et socio-économique dans lequel se trouve le Pérou, suffire toutefois, à eux seuls, à garantir le retour de cette personne dans cet Etat. En effet, compte tenu des circonstances socio-économiques et sécuritaires évoquées plus haut, les autorités helvétiques ne peuvent totalement exclure que l'intéressée ne s'efforce, une fois entrée en ce pays et malgré les assurances contraires qui ont été données par les recourants, d'y prolonger son séjour dans l'espoir de trouver des conditions d'existence meilleures que celles rencontrées dans son pays d'origine. Il ne faut pas perdre de vue en effet que cette différence de niveau de vie peut s'avérer déterminante lorsqu'on prend la décision de quitter sa patrie. Au demeurant, le Tribunal ne décèle aucun élément dans le dossier permettant de conclure que la situation matérielle de A._______ se trouverait péjorée si celle-ci prenait la décision de demeurer sur territoire helvétique à l'expiration de son visa. La présence de sa fille et de son gendre dans le canton de Vaud peut en outre constituer un élément supplémentaire propre à favoriser l'éventuelle installation de l'intéressée en Suisse. Cette crainte se trouve du reste corroborée par les informations données par l'Ambassade de Suisse à Lima, aux termes desquelles la prénommée a effectué des séjours illégaux dans d'autres pays de l'Amérique du Sud (cf. renseignements communiqués à l'ODM le 21 avril 2010 et CERTIFICADO DE MOVIMIENTO MIGRATORIO N° 06903/2010/IN/1601, document daté du 16 mars 2010). Certes, l'affirmation de l'ODM, aux termes de laquelle A._______ avait déjà séjourné par le passé durant plusieurs années illégalement au Venezuela et au Chili pour des raisons économiques (cf. préavis de l'ODM du 25 février 2011), ne saurait être retenue sans réserves, dans la mesure où elle n'est que partiellement étayée par les pièces figurant au dossier. Il n'en demeure pas moins que la prénommée avait elle-même déclaré devant l'Ambassade de Suisse à Lima, lors de sa seconde demande de visa, avoir séjourné illégalement durant cinq années en Argentine et au Chili ("Hat nach eigenen Angaben illegal 5 Jahre in Argentinien und Chile gearbeitet" [cf. renseignements communi-qués le 21 avril 2010]). En outre, il appert des informations recueillies par ladite Ambassade, dans le cadre de la première demande de visa, que l'intéressée avait effectué un séjour illégal de cinq ans en Argentine, période durant laquelle sa fille résidant actuellement à Lausanne se trouvait également dans ce pays (cf. renseignements communiqués à l'ODM le 7 février 2008).</w:t>
      </w:r>
    </w:p>
    <w:p>
      <w:r>
        <w:rPr>
          <w:b/>
        </w:rPr>
        <w:t>E. 8</w:t>
      </w:r>
    </w:p>
    <w:p>
      <w:r>
        <w:t>Cela étant, le désir exprimé par A._______, au demeurant parfaitement compréhensible, de venir en Suisse pour y effectuer un séjour de visite auprès de sa famille ne constitue pas à lui seul un motif justifiant l'octroi d'un visa, à propos duquel elle ne saurait au demeurant se prévaloir d'aucun droit (cf. consid. 3 supra), même sous l'angle du droit humanitaire (cf. mémoire de recours).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En effet, au vu du nombre important de demandes de visa (n'émanant d'ailleurs pas uniquement de ressortissants du Pérou) qui leur sont adressées, les autorités helvétiques ont été amenées à adopter une politique d'admission très restrictive en la matière (cf. consid. 3 supra). 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invité(e). Les assurances données en la matière, comme celles formulées notamment sur le plan financier par B._______ (cf. attestation de prise en charge signée le 26 juillet 2010),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 Par surabondance, il convient encore de remarquer qu'un refus d'autorisation d'entrée en Suisse prononcé par les autorités helvétiques n'a pas en l'occurrence pour conséquence d'empêcher A._______ et sa parenté vivant à Lausanne de se voir, les intéressés pouvant tout aussi bien se rencontrer hors de Suisse, nonobstant les inconvénients d'ordre pratique ou financier que cela pourrait engendrer (cf. mémoire de recours).</w:t>
      </w:r>
    </w:p>
    <w:p>
      <w:r>
        <w:rPr>
          <w:b/>
        </w:rPr>
        <w:t>E. 9</w:t>
      </w:r>
    </w:p>
    <w:p>
      <w:r>
        <w:t>Au vu de l'ensemble des circonstances, le Tribunal estime qu'il ne saurait être reproché à l'ODM d'avoir considéré que le départ de Suisse de A._______ à l'échéance du visa requis n'était pas suffisamment assuré et, partant, d'avoir refusé la délivrance d'une autorisation d'entrée dans l'Espace Schengen en sa faveur.</w:t>
      </w:r>
    </w:p>
    <w:p>
      <w:r>
        <w:rPr>
          <w:b/>
        </w:rPr>
        <w:t>E. 10</w:t>
      </w:r>
    </w:p>
    <w:p>
      <w:r>
        <w:t>Il s'ensuit que, par sa décision du 15 octobre 2010, l'ODM n'a ni violé le droit fédéral, ni constaté des faits pertinents de manière inexacte ou incomplète; en outre, cette décision n'est pas inopportune (art. 49 PA).En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