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C-7967/2007 vom 25. Januar 2010</w:t>
      </w:r>
    </w:p>
    <w:p>
      <w:r>
        <w:t>Bundesverwaltungsgericht, 2010-01-25, FR</w:t>
      </w:r>
    </w:p>
    <w:p>
      <w:r>
        <w:rPr>
          <w:b/>
        </w:rPr>
        <w:t xml:space="preserve">Quelle: </w:t>
      </w:r>
      <w:r>
        <w:t>https://mcp.opencaselaw.ch/entscheid/bvger_C-7967_2007</w:t>
      </w:r>
    </w:p>
    <w:p>
      <w:r>
        <w:t>FR: TAF C-7967/2007 du 25 janvier 2010</w:t>
      </w:r>
    </w:p>
    <w:p>
      <w:r>
        <w:t>IT: TAF C-7967/2007 del 25 gennaio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5ème révision de la LAI et les modifications de la LPGA, toutes entrées en vigueur le 1er janvier 2008, ne sont donc pas applicables en l'espèce.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d'un Etat de la Communauté européenne qui présentent un degré d'invalidité de 40% au moins, ont droit à un quart de rente en application de l'art. 28 al. 1 LAI s'ils ont leur domicile et leur résidence habituelle dans un Etat membre.</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Dans un arrêt récent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7.2</w:t>
      </w:r>
    </w:p>
    <w:p>
      <w:r>
        <w:t>En l'espèce, le recourant a bénéficié d'un quart de rente d'invalidité depuis le 1er juin 2003 ensuite du prononcé de l'OAI/BE du 3 août 2004. La question de savoir si le degré d'invalidité a subi depuis lors une modification doit, en considération de la jurisprudence exposée ci-dessus, être jugé en comparaison des faits tels qu'ils se présentaient à l'époque de la décision du 3 août 2004 et ceux qui ont existé à la date de la décision litigieuse du 8 octobre 2007. En effet, il appartient au Tribunal de céans d'examiner le bien-fondé de la décision attaquée, en général, en fonction de l'état de fait existant au moment où la décision a été prise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8.1</w:t>
      </w:r>
    </w:p>
    <w:p>
      <w:r>
        <w:t>Le droit à une rente de l'assurance invalidité a été octroyé à A._______ dans un contexte d'appréciation médicale globale marquée, sur le plan somatique, par des douleurs dorsales irradiantes suite à une fracture par compression d'une vertèbre et, sur le plan psychique, par des troubles somatoforme liés à la somatisation et de santé menacée par des conditions socio-économiques et psycho-sociales, soit la solitude et l'absence de logement (cf. supra consid. B). Du point de vue des dorsalgies, il a été constaté, entre autres par la Suva, une diminution de la capacité de travail dans l'activité habituelle de 20%. Le Dr B._______ a évoqué dans son rapport d'expertise psychiatrique du 16 février 2004 (pce OAIE 110) une diminution de la capacité de travail de l'ordre de 40% à 50% en raison des seuls facteurs psychiques. Bien que ce médecin ait formellement écarté, en raison du temps écoulé depuis l'accident, un diagnostic d'état de stress post-traumatique et ait observé qu'il n'y avait pas d'épisode dépressif à proprement parler, il a néanmoins noté que les troubles somatoformes tendaient vers la persistance, avaient une composante dépressive intrinsèque et créaient une diminution de la capacité de 40% à 50%.</w:t>
      </w:r>
    </w:p>
    <w:p>
      <w:r>
        <w:rPr>
          <w:b/>
        </w:rPr>
        <w:t>E. 8.2</w:t>
      </w:r>
    </w:p>
    <w:p>
      <w:r>
        <w:t>Une expertise pluridisciplinaire, psychiatrique et orthopédique, a été ordonnée par l'OAIE dans le cadre de la procédure de révision de la rente et réalisée le 24 janvier 2007 par le Dr D._______ et le Dr E._______ du COMAI (pce OAIE114). Sur le plan somatique, les médecins experts du COMAI ont relevé un status après fracture par compression en L3 avec lésions ostéo-disco-ligametaires, des troubles statiques du rachis, une obésité, un asthme bronchique anamnestique et un hémangiome des corps vertébraux D12 et L5, responsables - le status post traumatique en premier lieu - d'une diminution de la capacité de travail de 20% dans une activité physique légère à moyenne, comme dans le poste occupé précédemment. D'un point de vue psychique, seul le diagnostic de trouble somatoforme douloureux, sans comorbidité psychiatrique grave, a été posé, l'ampleur des plaintes, le comportement démonstratif de la douleur et la pauvreté des constatations objectives le rendant plausible. L'observation de l'assuré a mis en évidence peu de signes dépressifs ou anxieux, l'absence de discours de ruine ou de perte et une concentration du discours sur les douleurs. En outre, aucun trouble de l'humeur, idéation suicidaire, pathologie psychiatrique grave ou décompensée, élément de la lignée psychotique, trouble de la personnalité ou trouble dans la sphère neuropsychologique n'a été révélé par des signes majeurs. L'influence sur la capacité de travail de l'assuré des atteintes psychiques a été estimée comme étant nulle.</w:t>
      </w:r>
    </w:p>
    <w:p>
      <w:r>
        <w:rPr>
          <w:b/>
        </w:rPr>
        <w:t>E. 8.3</w:t>
      </w:r>
    </w:p>
    <w:p>
      <w:r>
        <w:t>Dans le cadre des observations qu'il a formulées sur le projet de décision de l'OAIE, le recourant a produit un certificat médical du Dr F._______ du 7 août 2007 (pce OAIE 128) faisant état d'un épisode dépressif grave sans symptômes psychotiques. Ce médecin a en outre indiqué que A._______ était suivi pour cette atteinte depuis le 15 mars 2006 et poursuivait un traitement médicamenteux et psychothérapeutique réguliers. L'OAIE a estimé, tant en première instance que dans la procédure de recours, que cet élément ne devait pas être pris en considération dans la mesure où ledit certificat présentait certains manquements, dont une absence de correspondance entre les symptômes décrits et le diagnostic posé.</w:t>
      </w:r>
    </w:p>
    <w:p>
      <w:r>
        <w:rPr>
          <w:b/>
        </w:rPr>
        <w:t>E. 8.4</w:t>
      </w:r>
    </w:p>
    <w:p>
      <w:r>
        <w:t>En fin de compte, il appert que l'amélioration de l'état de santé retenue par l'autorité intimée et conduisant - après nouvelle évaluation de l'incapacité de gain qui en découle - à la suppression du quart de rente versée au recourant, se fonde principalement sur l'expertise du COMAI du 24 janvier 2007 (pce OAIE 114) qui constatait que, du point de vue psychiatrique, l'incapacité de travail n'était pas influencée par le trouble somatoforme diagnostiqué et qu'il n'y avait pas ou très peu de manifestations dépressives. Or, ce diagnostic est sensiblement le même que celui posé par le Dr B._______ en 2004, de sorte que l'amélioration de l'état de santé ne paraît pas significative. Cela étant il convient néanmoins de relever que, contrairement aux conclusions de l'expertise réalisée en 2004, celle ordonnée dans le cadre de la révision ne retient aucun élément de nature dépressive et qu'à la lecture du rapport du Dr B._______ c'était avant tout cet élément, composante du trouble somatoforme, qui a motivé la diminution de la capacité de travail d'un point de vue psychique. A._______ a, pour sa part, produit devant l'autorité intimée le certificat médical du Dr F._______ du 7 août 2007 qui atteste de la présence d'un épisode dépressif sévère et qui est de nature à mettre en doute la pertinence actuelle de l'expertise du COMAI sur ce plan. Appelé à se prononcer sur ce certificat par l'OAIE, le Dr C._______ du SMR Rhône a, dans sa prise de position du 28 septembre 2007 (pce OAIE 131), proposé de s'en tenir à l'expertise du Dr E._______ du COMAI et à ses propres prises de position antérieures au motif que les symptômes décrits (tristesse, anhédonie, fatigue, isolement, sentiment d'impuissance, diminution de la capacité de concentration et idées de mort occasionnelles) ne correspondaient pas au diagnostic d'état dépressif sévère. Au cours de la présente procédure, cette mise à l'écart a été critiquée par le recourant qui a défendu la pertinence du certificat du Dr F._______. Dans sa réponse au recours, l'OAIE a argué du fait que le certificat du 7 août 2007 produit par A._______ ne remplissait pas les exigences de la jurisprudence quant à la valeur probante des rapports médicaux, de sorte que les conclusions de l'expertise COMAI et du SMR Rhône devaient être confirmées. Sur cet élément, le Tribunal administratif fédéral ne partage pas, en l'état du dossier, le point de vue de l'administration. En effet, dans la mesure où la pièce en question a été établie par un spécialiste reconnu sur la base de sa connaissance de l'assuré et de ses consultations depuis mars 2006, on peut légitimement prendre en considération l'état de santé qui y est décrit. Le fait qu'il y ait une discrépance entre les symptômes et le diagnostic n'est pas suffisant en soi pour nier toute valeur probante à cette pièce. Cela pris en considération et dans la mesure où les symptômes que ce certificat décrit ne correspondent non plus à l'absence de toute mainfestation dépressive, on ne peut que constater qu'il s'agit d'un indice propre à mettre en doute le bien-fondé des conclusions de l'expertise COMAI quant au plan psychique.</w:t>
      </w:r>
    </w:p>
    <w:p>
      <w:r>
        <w:rPr>
          <w:b/>
        </w:rPr>
        <w:t>E. 9</w:t>
      </w:r>
    </w:p>
    <w:p>
      <w:r>
        <w:t>Le Tribunal administratif fédéral est donc d'avis que l'argumentation soutenue par l'OAIE n'est pas suffisamment étayée par des pièces médicales concluantes et que les différents rapports et certificats médicaux sont contradictoires, sans qu'aucun n'apparaisse comme étant plus méritant. En fin de compte, le dossier ne permet ni d'évaluer les atteintes dont souffre le recourant ni de conclure à une amélioration de son état de santé. L'autorité de céans ne peut donc pas se prononcer et se doit, conformément à l'art. 61 PA, de renvoyer le dossier à l'autorité intimée afin qu'elle fasse établir, en Suisse, une nouvelle expertise psychiatrique satisfaisant aux critères jurisprudentiels et permettant aux médecins de l'OAIE de se prononcer en connaissance de cause. L'ensemble du dossier devra ensuite être soumis pour examen au médecin consultant de l'OAIE.</w:t>
      </w:r>
    </w:p>
    <w:p>
      <w:r>
        <w:rPr>
          <w:b/>
        </w:rPr>
        <w:t>E. 10</w:t>
      </w:r>
    </w:p>
    <w:p>
      <w:r>
        <w:t>Le recours doit par conséquent être partiellement admis en ce sens que la décision du 8 octobre 2007 doit être annulée et la cause renvoyée à l'OAIE afin qu'il prenne une nouvelle décision après avoir procédé au complément d'instruction précité.</w:t>
      </w:r>
    </w:p>
    <w:p>
      <w:r>
        <w:rPr>
          <w:b/>
        </w:rPr>
        <w:t>E. 11</w:t>
      </w:r>
    </w:p>
    <w:p>
      <w:r>
        <w:t>Vu l'issue de la cause, il n'est pas perçu de frais de procédure (art. 63 al. 1 et 2 PA, art. 6 let. b du règlement du 21 février 2008 concernant les frais, dépens et indemnités fixés par le Tribunal administratif fédéral [FITAF, RS 173.320.2]). L'avance sur les frais de procédure versée par le recourant lui sera intégralement restituée par la Caisse du Tribunal. En vertu de l'art. 64 PA - applicable au sens de l'art. 53 al. 2 LTAF -et de l'art. 7 FITAF, la partie ayant obtenu entièrement ou partiellement gain de cause a droit à une indemnité pour les frais indispensables et relativement élevés qui lui ont été occasionnés. L'indemnité pour les honoraires du représentant est fixée, selon l'appréciation de l'autorité, à raison de l'importance et de la difficulté du litige, ainsi que selon le travail et le temps que le représentant a dû y consacrer. En l'espèce, il se justifie, eu égard à ce qui précède et en considération du résumé d'activité produit par Procap Service Juridique le 6 mars 2008, d'allouer à la partie recourante une indemnité à titre de dépens de Fr. 2'326.-- à charge de l'OAIE. La TVA sur les honoraires et le débours, non soumise à l'impôt, n'est pas remboursée (art. 9 al. 1 let. c FITAF; art. 5 let. b de la loi fédérale sur la TVA du 2 septembre 1999 [LTVA, RS 641.20] en relation avec l'art. 14 al. 3 let. c LTVA; décision du Tribunal administratif fédéral C-2294/2008 du 11 septembre 2008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