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C-7965/2010 vom 27. März 2012</w:t>
      </w:r>
    </w:p>
    <w:p>
      <w:r>
        <w:t>Bundesverwaltungsgericht, 2012-03-27, IT</w:t>
      </w:r>
    </w:p>
    <w:p>
      <w:r>
        <w:rPr>
          <w:b/>
        </w:rPr>
        <w:t xml:space="preserve">Quelle: </w:t>
      </w:r>
      <w:r>
        <w:t>https://mcp.opencaselaw.ch/entscheid/bvger_C-7965_2010</w:t>
      </w:r>
    </w:p>
    <w:p>
      <w:r>
        <w:t>FR: TAF C-7965/2010 du 27 mars 2012</w:t>
      </w:r>
    </w:p>
    <w:p>
      <w:r>
        <w:t>IT: TAF C-7965/2010 del 27 marzo 2012</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AI (cf. DTF 130 V 1 consid. 3.2 per quanto concerne le disposizioni formali della LPGA, immediatamente applicabili con la loro entrata in vigore). La procedura di revisione del diritto alla rendita essendo stata avviata nel mese di gennaio del 2010, al caso in esame si applicano di principio le disposizioni della 5a revisione AI entrate in vigore il 1° gennaio 2008. Le disposizioni relative alla 6a revisione AI (primo pacchetto di misure) entrate in vigore il 1° gennaio 2012 non sono invece applicabili (RU 2011 5659, FF 2010 1603).</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5.3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il 16 febbraio 2006, data della comunicazione dell'UAIE mediante la quale è stata confermata l'erogazione di una rendita intera d'invalidità (sulla questione del valore di decisione di una comunicazione, v. le sentenze del Tribunale federale 8C-747/2011 del 9 febbraio 2012 consid. 4.1 e 9C_771/2009 del 10 settembre 2010 consid. 2.1), e l'8 ottobre 2010, data della decisione impugnata. Il giudice delle assicurazioni sociali analizza, infatti, la legalità della decisione impugnata, in generale, secondo lo stato di fatto esistente al momento in cui la decisione impugnata è stata resa (DTF 130 V 445 consid. 1.2 e 1.2.1). L'esito della presente vertenza non sarebbe altresì diverso neppure qualora si volesse per denegata ipotesi considerare come periodo di riferimento quello intercorrente tra la decisione dell'UAIE del 2 febbraio 2004, mediante la quale è stata accordata la rendita intera d'invalidità, e la data della decisione impugnata dell'8 ottobre 2010 (v. considerando 7 del presente giudizio).</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6.2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rileva che il 16 febbraio 2006, momento in cui è stata confermata l'erogazione di una rendita intera d'invalidità, è stato stabilito, in particolare sulla base del rapporto dell'11 febbraio 2006 del dott. D._______ (doc. 96), che il ricorrente era affetto segnatamente da stato dopo interventi chirurgici per ernia discale recidivante L4-L5, lombosciatalgie croniche con sofferenza radicolare L5-S1, cervicodiscoatrosi e gonalgie croniche con stato dopo meniscectomia.</w:t>
      </w:r>
    </w:p>
    <w:p>
      <w:r>
        <w:rPr>
          <w:b/>
        </w:rPr>
        <w:t>E. 7.2</w:t>
      </w:r>
    </w:p>
    <w:p>
      <w:r>
        <w:t>Nell'ambito della procedura di revisione, dalla documentazione medica agli atti emerge che l'insorgente soffre segnatamente di cervico-lombalgia in esiti di pregressi interventi per ernia del disco L4-L5 destra e L5-S1 sinistra, minima protrusione C3-C4, ernia discale destra L4-L5, ernia discale sinistra L5-S1, modesta sofferenza neurogena cronica nel territorio radicolare C5 sinistra, radicolopatia L5-S1 destra e L5 sinistra di data non recente ed esiti di pregressi interventi di meniscectomia alle ginocchia (cfr. in particolare perizia medica particolareggiata E 213 del 3 febbraio 2010 [doc. 106], referti di elettromiografia del 29 giugno e 1° luglio 2010 [doc. 125], referto di risonanza magnetica del 15 luglio 2010 [doc. 127] e prese di posizione del medico SMR del 24 marzo e 10 settembre 2010 [doc. 109 e 137]).</w:t>
      </w:r>
    </w:p>
    <w:p>
      <w:r>
        <w:rPr>
          <w:b/>
        </w:rPr>
        <w:t>E. 7.3.1</w:t>
      </w:r>
    </w:p>
    <w:p>
      <w:r>
        <w:t>Il dott. F._______, medico del SMR, nei rapporti del 24 marzo e 10 settembre 2010 (doc. 109 e 137), su cui si fonda la decisione impugnata, ha ritenuto di poter ravvisare, in virtù della documentazione medica agli atti, un notevole miglioramento dello stato di salute del ricorrente e, conseguentemente, della sua capacità al lavoro. In particolare, ha rilevato (rispetto al quadro clinico esistente nel 2005) che l'insorgente soffre di dolori cervicali e lombari con alterazioni degenerative alla colonna vertebrale, ma senza sofferenza radicolare, mielopatia e deficit neurologico. Ha segnalato che dalla perizia medica E 213 del febbraio 2010 (doc. 106) emerge che il ricorrente presenta una lieve contrattura della muscolatura paravertebrale lombare, ma con andatura normale e assenza di deficit motorio rispettivamente di manovra di Lasegue significativa. Ha altresì constatato che il referto di risonanza magnetica della colonna vertebrale del 15 luglio 2010 (doc. 127) non fa stato di alcun conflitto radicolare e neppure di un'alterazione del canale spinale o del cono midollare, che i referti di elettromiografia del 26 giugno e 1° luglio 2010 (doc. 126 e 127) attestano una sofferenza neurogena cronica senza conseguenze cliniche attuali e che il rapporto di visita neurochirurgica del 27 luglio 2010 (doc. 128) non evidenzia alcun deficit neurologico. Il dott. F._______ ha quindi ribadito che il ricorrente non è più in grado di svolgere la precedente attività di imbianchino dal novembre del 2000, ma ha ritenuto esigibile, dal profilo medico, a far tempo dal 3 febbraio 2010 (data della perizia medica E 213), l'esercizio di un'attività confacente al suo stato di salute nella misura del 100%.</w:t>
      </w:r>
    </w:p>
    <w:p>
      <w:r>
        <w:rPr>
          <w:b/>
        </w:rPr>
        <w:t>E. 7.3.2</w:t>
      </w:r>
    </w:p>
    <w:p>
      <w:r>
        <w:t>In merito a tale valutazione, occorre precisare che il dott. F._______ ha dapprima indicato che la documentazione medica non fa stato di ernie discali (cfr. rapporto del 24 marzo 2010 [doc. 109]). Nel referto di risonanza magnetica del 10 agosto 2005 (doc. 85) è però già stata evidenziata una recidiva di ernia discale a livello L5-S1, diagnosi poi confermata dal referto di risonanza magnetica del 13 agosto 2005 (doc. 89), in cui è altresì segnalata la presenza di una recidiva di ernia discale destra L4-L5. Il medico dell'UAIE ha poi certo rilevato (cfr. rapporto del 10 settembre 2010 [doc. 137]) che il referto di risonanza magnetica del 15 luglio 2010 menziona delle protrusioni anzi delle ernie discali (v. doc. 127, in cui è fatto riferimento alla presenza di un'ernia discale in L4-L5 e di un'ernia discale in L5-S1), ma non si è assolutamente pronunciato in merito all'incidenza sulla capacità lavorativa di tali alterazioni alla colonna vertebrale, ritenuto altresì che secondo il dott. D._______ (cfr. rapporto del febbraio 2006 [doc. 96]) gli esiti degli interventi per ernie discali, di per sé e fra le altre patologie, avevano un'incidenza sulla capacità al lavoro del ricorrente, nel senso di una completa incapacità lavorativa. Inoltre, il referto di elettromiografia del 21 settembre 2005 (doc. 92) riferiva di una denervazione parziale di grado piuttosto marcato in territorio radicolare L5-S1 a destra e più moderato in territorio radicolare L5 a sinistra, disturbo poi segnalato anche nei referti di elettromiografia del 29 giugno e 1° luglio 2010 (doc. 125 e 126), che concludono a modesti segni di sofferenza neurogena cronica nel territorio radicolare C5 a sinistra ed a dati neurofisiologici compatibili con radicolopatia L5-S1 destra e L5 sinistra (di data non recente). Non è però dato sapere, in assenza di adeguata motivazione, per quale motivo il dott. F._______ abbia ritenuto che detti disturbi non abbiano alcuna conseguenza clinica e, quindi, alcuna incidenza sulla capacità al lavoro dell'insorgente. Infine, dal rapporto medico del 28 ottobre 2010 della dott.ssa G._______, esibito in sede di ricorso (doc. TAF 1) - certo redatto dopo la data della decisione impugnata, ma che si riferisce manifestamente ad una situazione esistente anche anteriormente alla data di detta decisione (vista la compatibilità con i referti di elettromiografia di giugno e luglio 2010) - risulta, fra l'altro, che la deambulazione assume i caratteri della claudicatio intermittens neurogena. Peraltro, già nella perizia reumatologica del luglio 2003 (doc. 60) è stato indicato che la componente radicolare irritativa L5 e eventualmente S1 spiegherebbe l'esacerbazione dei dolori agli arti inferiori alla deambulazione dopo circa 10 minuti, compatibili con un fenomeno di claudicatio radicolare (v. anche doc. 52, in cui è pure fatto riferimento ad una claudicatio durante la marcia). Non appare quindi possibile concludere, in assenza di un nuovo rapporto reumatologico-neurologico che si esprima sull'evoluzione nel tempo dello stato di salute dell'insorgente, che detta sintomatologia soggettiva non può essere correlata ad alcun riscontro medico oggettivo, come ha fatto a torto il dott. F._______ nel rapporto del 25 gennaio 2011 (doc. 145).</w:t>
      </w:r>
    </w:p>
    <w:p>
      <w:r>
        <w:rPr>
          <w:b/>
        </w:rPr>
        <w:t>E. 7.4</w:t>
      </w:r>
    </w:p>
    <w:p>
      <w:r>
        <w:t>Certo, nella perizia medica particolareggiata E 213 del 3 febbraio 2010 (doc. 106), il medico incaricato dell'esame ha indicato che l'insorgente è in grado di svolgere, e a tempo pieno, un lavoro sostitutivo adeguato alle sue condizioni (doc. 106 pag. 9 n. 11.5 e 11.6). Non è tuttavia possibile attribuire pieno valore probatorio a detta generica perizia, dal momento che la stessa non appare redatta da uno specialista in ortopedia, reumatologia o neurologia, che nella diagnosi non è riportata la presenza di ernie discali e/o di segni di sofferenza neurogena e/o di radicolopatia che emergono per contro in modo inequivocabile dalla documentazione medica agli atti (v. doc. 106 pag. 7 n. 7), che l'esame ortopedico-reumatologico e neurologico è estremamente superficiale (v. doc. 106 pag. 4 n. 4.8 a 4.12) e che infine nella perizia E 213 è pure indicato che lo stato di salute del ricorrente è rimasto stazionario rispetto all'ultima visita (ciò che escluderebbe l'esistenza di un miglioramento significativo).</w:t>
      </w:r>
    </w:p>
    <w:p>
      <w:r>
        <w:rPr>
          <w:b/>
        </w:rPr>
        <w:t>E. 7.5</w:t>
      </w:r>
    </w:p>
    <w:p>
      <w:r>
        <w:t>Visto quanto precede, l'autorità inferiore non poteva sulla base di una generica considerazione del dott. F._______, specialista in medicina generale (medico che peraltro non ha visitato personalmente il ricorrente, ma si è basato unicamente sui referti medici messi a sua disposizione), secondo il quale l'insorgente soffre di dolori cervicali e lombari con alterazioni degenerative alla colonna vertebrale, ma senza sofferenza radicolare, mielopatia e deficit neurologico (cfr. rapporti del 24 marzo e 10 settembre 2010 [doc. 109 e 137]), negare ogni effetto invalidante ai disturbi reumatologici e neurologici attestati da altri medici, senza prima raccogliere il giudizio di uno specialista in ortopedia-reumatologia e di uno specialista in neurologia. Infatti, solo una valutazione specialistica espressa da un ortopedico-reumatologo e da un neurologo avrebbe potuto stabilire se i descritti disturbi reumatologici e neurologici potevano assumere valore patologico avente incidenza significativa sulla capacità lavorativa nel periodo determinante (cfr. sentenza del Tribunale federale 9C_826/2009 del 20 luglio 2010 consid. 4 e relativi riferimenti) e giustificare o meno una revisione della rendita fino ad allora accordata. A tale riguardo, ed a titolo abbondanziale, giova rammentare che nel 2005, nell'ambito della prima procedura di revisione della rendita, il dott. D._______, medico dell'UAIE, aveva chiesto l'effettuazione di un esame ortopedico (v. doc. 84; v. pure presa di posizione del giugno 2005 [doc. 78]). Peraltro, conto tenuto delle considerazioni che precedono, anche se si volesse confrontare la situazione fino alla data della decisione impugnata con quella esistente al momento della pronuncia della decisione dell'UAIE del 2 febbraio 2004, il risultato non cambierebbe.</w:t>
      </w:r>
    </w:p>
    <w:p>
      <w:r>
        <w:rPr>
          <w:b/>
        </w:rPr>
        <w:t>E. 8</w:t>
      </w:r>
    </w:p>
    <w:p>
      <w:r>
        <w:t>Occorre altresì rilevare che nella decisione del 2 febbraio 2004, poi confermata con comunicazione del 16 febbraio 2006, era stato segnalato che "il consulente per l'inserimento professionale indica inequivocabilmente che la capacità lavorativa medico teorica non trova riscontro nella pratica, ovvero nel mondo del lavoro, nemmeno in una situazione del lavoro considerata in equilibrio e di conseguenza il grado d'invalidità è reputato totale, pari al 100%" (v. doc. 65; peraltro il rapporto del consulente per l'integrazione professionale non è reperibile negli atti di causa). Nella perizia reumatologica del luglio 2003 (doc. 60; perizia su cui era basata la decisione del febbraio 2004) era stato, tuttavia, ritenuto che appariva indicato discutere la possibilità di provvedimenti d'integrazione in un'attività adeguata. Ora, stante tale premessa, prima di procedere ad un'eventuale revisione della rendita nel caso concreto l'autorità inferiore avrebbe dovuto confrontarsi con la problematica della sfruttabilità da parte del ricorrente della residua capacità lavorativa medico-teorica in un mercato del lavoro equilibrato, ciò che invece non ha fatto. Successivamente, e qualora detta sfruttabilità fosse stata data, l'autorità inferiore, conto tenuto della particolari circostanze del caso concreto, avrebbe dovuto esaminare, ciò che pure non ha fatto, se fosse opportuno prevedere per il ricorrente delle misure di reintegrazione professionale, benché di regola tale esame va fatto solo allorquando un assicurato ha beneficiato di una rendita intera d'invalidità durante un periodo di 15 anni o ha compiuto i 55 anni (cfr. sentenze del Tribunale federale 9C_228/2010 del 26 aprile 2011 consid. 3.3 e 9C_368/2010 del 31 gennaio 2011 consid. 5), condizioni non adempite nel caso dell'insorgente.</w:t>
      </w:r>
    </w:p>
    <w:p>
      <w:r>
        <w:rPr>
          <w:b/>
        </w:rPr>
        <w:t>E. 9</w:t>
      </w:r>
    </w:p>
    <w:p>
      <w:r>
        <w:t>Da quanto esposto, discende che non è possibile determinarsi con cognizione di causa sull'esistenza di un miglioramento dello stato di salute dell'insorgente suscettibile di influire sul grado d'invalidità nel periodo determinante e di giustificare un'(eventuale) riduzione o soppressione della rendita d'invalidità finora accordata. Pertanto la decisione impugnata, che viola il diritto federale, incorre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C-3138/2010 del 9 gennaio 2012 consid. 8.1).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 complemento dell'esame sullo stato di salute ortopedico-reumatologico e con un complemento dell'esame sullo stato di salute neurologico (cfr., sulla possibilità di un rinvio all'autorità inferiore in siffatte circostanze, DTF 137 V 210 4.4.1.4]), e con ogni ulteriore esame che l'evoluzione nel tempo dello stato di salute dell'insorgente dovesse rendere necessario, nonché a pronunciare una nuova decisione.</w:t>
      </w:r>
    </w:p>
    <w:p>
      <w:r>
        <w:rPr>
          <w:b/>
        </w:rPr>
        <w:t>E. 10.2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dell'8 ottobre 2010 l'autorità inferiore ha deciso di sopprimere, con effetto al 1° dicembre 2010, la rendita intera d'invalidità versata fino ad allora.</w:t>
      </w:r>
    </w:p>
    <w:p>
      <w:r>
        <w:rPr>
          <w:b/>
        </w:rPr>
        <w:t>E. 11.1</w:t>
      </w:r>
    </w:p>
    <w:p>
      <w:r>
        <w:t>Visto l'esito della causa, non sono prelevate delle spese processuali (art. 63 PA).</w:t>
      </w:r>
    </w:p>
    <w:p>
      <w:r>
        <w:rPr>
          <w:b/>
        </w:rPr>
        <w:t>E. 11.2</w:t>
      </w:r>
    </w:p>
    <w:p>
      <w:r>
        <w:t>Ritenuto che l'insorgente è rappresentato in questa sede da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2'500.--, tenuto conto del lavoro effettivo -in causa non necessariamente semplice e con incarto relativamente voluminoso - svolto dal patrocinatore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