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C-7962/2009 vom 12. Oktober 2010</w:t>
      </w:r>
    </w:p>
    <w:p>
      <w:r>
        <w:t>Bundesverwaltungsgericht, 2010-10-12, FR</w:t>
      </w:r>
    </w:p>
    <w:p>
      <w:r>
        <w:rPr>
          <w:b/>
        </w:rPr>
        <w:t xml:space="preserve">Quelle: </w:t>
      </w:r>
      <w:r>
        <w:t>https://mcp.opencaselaw.ch/entscheid/bvger_C-7962_2009</w:t>
      </w:r>
    </w:p>
    <w:p>
      <w:r>
        <w:t>FR: TAF C-7962/2009 du 12 octobre 2010</w:t>
      </w:r>
    </w:p>
    <w:p>
      <w:r>
        <w:t>IT: TAF C-7962/2009 del 12 ottobre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d'entrée en Suisse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 voir également sur cette question et par rapport à la disposition de l'art. 27 de la loi fédérale du 16 décembre 2005 sur les étrangers [LEtr, RS 142.20], applicable à la présente cause, l'arrêt du Tribunal fédéral 2D_28/2009 du 12 mai 2009).</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Dans l'argumentation de son recours, le recourant fait valoir préliminairement que la décision entreprise consacre une violation du droit d'être entendu garanti par l'art. 29 al. 2 Cst. et mentionné à l'art. 29 PA. Il reproche à l'ODM d'avoir violé son obligation de motivation en ne procédant pas à un examen des circonstances particulières du cas (cf. mémoire de recours, pp. 1 et 2). Vu la nature formelle de la garantie constitutionnelle du droit d'être entendu, dont la violation entraîne en principe l'annulation de la décision attaquée sans égard aux chances de succès du recours sur le fond, ce moyen doit être examiné en premier lieu (cf. BERNHARD WALDMANN/JÜRG BICKEL, in Waldmann/Weissenberger [éd.], Praxis-kommentar VwVG, Zürich 2009, ad art. 29 nos 28 ss et 106 ss, réf. citées).</w:t>
      </w:r>
    </w:p>
    <w:p>
      <w:r>
        <w:rPr>
          <w:b/>
        </w:rPr>
        <w:t>E. 3.1</w:t>
      </w:r>
    </w:p>
    <w:p>
      <w:r>
        <w:t>La jurisprudence a notamment déduit du droit d'être entendu, garanti par l'art. 29 al. 2 Cst. et défini par les dispositions spéciales de procédure (tel l'art. 35 PA),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134 I 83 consid. 4.1 et jurisprudence citée; voir également l'arrêt du Tribunal fédéral 5A_336/2010 du 30 juillet 2010 consid. 2.1; ATAF 2009/35 consid. 6.4.1 et réf. citées). Sous l'angle du droit d'être entendu, une motivation insuffisante ne peut ainsi être retenue que si la décision attaquée, sur le point litigieux, n'est aucunement motivée ou si cette motivation est à ce point indigente que la partie recourante ne soit pas à même de la contester à bon escient (cf. ATF 133 III 439 consid. 3.3, 126 I 97 consid. 2b; voir aussi l'arrêt du Tribunal fédéral 6B_177/2008 du 25 avril 2008 consid. 5).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convient pas au recourant ou est erronée (cf. notamment arrêts du Tribunal fédéral 6B_518/2009 du 29 septembre 2009 consid. 2.5 et 1C_35/2009 du 29 mai 2009 consid. 3).</w:t>
      </w:r>
    </w:p>
    <w:p>
      <w:r>
        <w:rPr>
          <w:b/>
        </w:rPr>
        <w:t>E. 3.2</w:t>
      </w:r>
    </w:p>
    <w:p>
      <w:r>
        <w:t>En l'espèce, il apparaît à la lecture de la décision querellée que, contrairement aux assertions du recourant, l'ODM y a exposé les motifs essentiels pour lesquels il ne pouvait pas accéder à la demande de l'intéressé. Cet Office a notamment retenu que la sortie de Suisse de l'intéressé, au terme des études envisagées en Suisse, ne pouvait pas être considérée comme suffisamment assurée en raison de la situation socio-économique particulièrement difficile qui prévalait dans son pays d'origine. En outre, l'autorité inférieure a relevé dans sa décision que le requérant était déjà titulaire d'un diplôme d'ingénieur obtenu en Tunisie, de sorte que la nécessité d'entreprendre en Suisse la formation souhaitée n'apparaissait pas établie de manière péremptoire. Cette motivation, même succincte, permet de comprendre le raisonnement de l'autorité inférieure. Elle est donc suffisante au regard des exigences déduites de l'art. 29 al. 2 Cst. La motivation de l'ODM n'a d'ailleurs pas échappé au recourant, qui a été en mesure d'attaquer la décision querellée sur ce point. Par conséquent, le grief tiré d'une violation du droit d'être entendu doit être rejeté. Le Tribunal observe qu'en réalité, le recourant fait grief à l'autorité inférieure d'avoir interprété de manière erronée les dispositions légales régissant les conditions d'admission en Suisse des étudiants étrangers. Le reproche ainsi formulé revient dès lors à se plaindre non pas d'une motivation déficiente, mais d'une mauvaise interprétation et application de la LEtr, de sorte que le moyen est indissociable de l'examen de la cause au fond (cf. infra consid. 8).</w:t>
      </w:r>
    </w:p>
    <w:p>
      <w:r>
        <w:rPr>
          <w:b/>
        </w:rPr>
        <w:t>E. 4.1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(cf. art. 10 al. 1 et al. 2 phr. 1 LEtr).</w:t>
      </w:r>
    </w:p>
    <w:p>
      <w:r>
        <w:rPr>
          <w:b/>
        </w:rPr>
        <w:t>E. 4.2</w:t>
      </w:r>
    </w:p>
    <w:p>
      <w:r>
        <w:t>Les autorités compétentes tiennent notamment compte, en exerçant leur pouvoir d'appréciation, des intérêts publics et de la situation personnelle de l'étranger (cf. art. 96 al. 1 LEtr).</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(cf. art. 85 al. 1 let. a et b et art. 86 de l'ordonnance relative à l'admission, au séjour et à l'exercice d'une activité lucrative du 24 octobre 2007 [OASA, RS 142.201]).</w:t>
      </w:r>
    </w:p>
    <w:p>
      <w:r>
        <w:rPr>
          <w:b/>
        </w:rPr>
        <w:t>E. 5.2</w:t>
      </w:r>
    </w:p>
    <w:p>
      <w:r>
        <w:t>En l'espèce, la compétence décisionnelle appartient à la Confédération en vertu des règles de procédure précitées (cf. également ch. 1.3.1.1 et 1.3.1.2.2 let. a des Directives et commentaires de l'ODM, en ligne sur son site &gt; Domaine des étrangers &gt; Procédure et répartition des compétences, version du 1er juillet 2009, consulté le 17 septembre 2010). Il s'ensuit que ni le Tribunal, ni l'ODM ne sont liés par la proposition du SPOP/VD du 14 septembre 2009 et qu'ils peuvent parfaitement s'écarter de l'appréciation faite par cette autorité.</w:t>
      </w:r>
    </w:p>
    <w:p>
      <w:r>
        <w:rPr>
          <w:b/>
        </w:rPr>
        <w:t>E. 6.1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6.2.1</w:t>
      </w:r>
    </w:p>
    <w:p>
      <w:r>
        <w:t>Selon l'art. 27 al. 1 LEtr,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paraît assuré qu'il quittera la Suisse.</w:t>
      </w:r>
    </w:p>
    <w:p>
      <w:r>
        <w:rPr>
          <w:b/>
        </w:rPr>
        <w:t>E. 6.2.2</w:t>
      </w:r>
    </w:p>
    <w:p>
      <w:r>
        <w:t>Conformément à l'art. 23 al. 2 OASA, il paraît assuré que l'étranger quittera la Suisse notamment : a. lorsqu'il dépose une déclaration d'engagement allant dans ce sens ; b. lorsqu'aucun séjour ou procédure de demande antérieur, ou aucun autre élément n'indique que la personne concernée entend demeurer durablement en Suisse ; c. lorsque le programme de formation est respecté. Une formation ou un perfectionnement est en principe admis pour une durée maximale de huit ans. Des dérogations peuvent être accordées en vue d'une formation ou d'un perfectionnement visant un but précis (cf. art. 23 al. 3 OASA).</w:t>
      </w:r>
    </w:p>
    <w:p>
      <w:r>
        <w:rPr>
          <w:b/>
        </w:rPr>
        <w:t>E. 6.3</w:t>
      </w:r>
    </w:p>
    <w:p>
      <w:r>
        <w:t>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(cf. Message du Conseil fédéral concernant la loi sur les étrangers du 8 mars 2002, in FF 2002 3542, ad art. 27 du projet de loi) à l'ancienne réglementation des art. 31 et 32 de l'ordonnance du Conseil fédéral du 6 octobre 1986 limitant le nombre des étrangers (OLE, RO 1986 1791).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et jurisprudence citée; voir également l'arrêt du Tribunal fédéral 2D_28/2009 du 12 mai 2009 et le Message du Conseil fédéral précité, FF 2002 3485, ad ch. 1.2.3). Tel n'est cependant pas le cas en l'espèce. Les autorités disposent donc d'un large pouvoir d'appréciation dans le cadre de la présente cause.</w:t>
      </w:r>
    </w:p>
    <w:p>
      <w:r>
        <w:rPr>
          <w:b/>
        </w:rPr>
        <w:t>E. 7.1</w:t>
      </w:r>
    </w:p>
    <w:p>
      <w:r>
        <w:t>Lors de l'admission d'étrangers, l'évolution socio-démographique de la Suisse est prise en considération (cf. art. 3 al. 3 LEtr). A cet égard, la Suisse ne peut accueillir tous les étrangers qui désirent venir dans ce pays, que ce soit pour des séjours de courte ou de longue durée, raison pour laquelle il est légitime d'appliquer une politique restrictive d'admission (cf. ATF 122 II 1 consid. 3a; cf. ALAIN WURZBURGER, La jurisprudence récente du Tribunal fédéral en matière de police des étrangers, Revue de droit administratif et de droit fiscal [RDAF] I 1997 p. 287; contra, Marc Spescha in Spescha/Thür/Zünd/Bolzli [éd.], Migrationsrecht, Zürich 2009, ad art. 96 LEtr ch. 3 p. 220 ss).</w:t>
      </w:r>
    </w:p>
    <w:p>
      <w:r>
        <w:rPr>
          <w:b/>
        </w:rPr>
        <w:t>E. 7.2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l'arrêt du Tribunal de céans C-1359/2010 du 1er septembre 2010 consid. 6.2 et jurisprudence citée).</w:t>
      </w:r>
    </w:p>
    <w:p>
      <w:r>
        <w:rPr>
          <w:b/>
        </w:rPr>
        <w:t>E. 8.1</w:t>
      </w:r>
    </w:p>
    <w:p>
      <w:r>
        <w:t>En l'occurrence, l'ODM a refusé la requête d'A._______ aux motifs que sa sortie de Suisse au terme des études envisagées n'était pas suffisamment assurée et que la nécessité d'entreprendre en ce pays la formation complémentaire souhaitée n'apparaissait pas établie de manière péremptoire (cf. décision entreprise, p. 3).</w:t>
      </w:r>
    </w:p>
    <w:p>
      <w:r>
        <w:rPr>
          <w:b/>
        </w:rPr>
        <w:t>E. 8.2</w:t>
      </w:r>
    </w:p>
    <w:p>
      <w:r>
        <w:t>Il ressort certes du dossier que le recourant s'est engagé à retourner dans son pays d'origine une fois sa formation achevée (cf. engagement signé le 1er juillet 2009) et qu'il dispose dans le canton de Vaud d'un tiers (oncle) qui s'est déclaré disposé à le loger et à faire face aux dépenses liées à son séjour en Suisse (cf. mémoire de recours, p. 3). La déclaration d'intention du 1er juillet 2009 ne saurait toutefois constituer une garantie définitive quant à la sortie effective de Suisse de l'intéressé à l'échéance de l'autorisation de séjour pour études qui lui serait éventuellement octroyée. D'une part, en effet, cet engagement n'emporte aucun effet juridique contraignant (cf. ATAF 2009/27 consid.9) et ne suffit pas à garantir que son départ interviendra dans les délais prévus. D'autre part, le Tribunal relève que l'on ne saurait exclure qu'au terme de la formation supérieure envisagée en Suisse, le recourant ne cherche en réalité, en dépit des assurances contraires qu'il a données, à poursuivre son séjour dans le canton de Vaud ou ailleurs en Suisse pour se perfectionner, pour y prendre un emploi mieux rémunéré que dans son pays ou pour saisir toute autre opportunité qui s'offrirait, sans que cela ne présente pour lui de difficultés majeures sur les plans personnel, familial ou professionnel. Pareille crainte apparaît d'autant plus fondée, dans le cas d'espèce, que le recourant, malgré ses efforts, est toujours à la recherche d'un premier emploi au Cameroun (cf. déterminations du 22 avril 2010). Le fait qu'A._______ allègue être le père d'un enfant qui vit au Cameroun avec sa mère (cf. mémoire de recours, p. 2) ne permet pas de considérer que ses liens personnels sont suffisamment étroits avec son pays d'origine pour l'amener à y retourner à l'issue d'un séjour prolongé à l'étranger, cela d'autant moins qu'il a effectué un séjour relativement long en Tunisie (2004 à 2009) avant de retourner dans sa patrie (ibidem). Le recourant admet d'ailleurs lui-même qu'il ne peut pas se prévaloir de liens familiaux ou professionnels "forts" au Cameroun (cf. déterminations du 22 avril 2010, p. 2). Quant à l'argument mis en avant par le recourant selon lequel il a toujours scrupuleusement respecté les échéances des visas obtenus antérieurement dans le cadre de séjour de visite (cf. mémoire de recours, p. 2), il n'est point susceptible de modifier cette analyse, tant il est vrai que l'on peut attendre de chaque étranger souhaitant effectuer un séjour de courte ou de longue en Suisse qu'il se conforme aux prescriptions applicables en matière de police des étrangers. Dès lors, le Tribunal, à l'instar de l'autorité inférieure, estime que la sortie de Suisse d'A._______ au terme des études envisagées n'est pas suffisamment assurée au sens de l'art. 27 al. 1 let. d LEtr. Pour ce seul motif déjà, il y a lieu de rejeter la demande d'autorisation de séjour pour études sollicitée par le recourant.</w:t>
      </w:r>
    </w:p>
    <w:p>
      <w:r>
        <w:rPr>
          <w:b/>
        </w:rPr>
        <w:t>E. 8.3</w:t>
      </w:r>
    </w:p>
    <w:p>
      <w:r>
        <w:t>Sous l'angle de l'opportunité, le Tribunal constate que le recourant a entrepris des études auprès de l'Institut Polytechnique de l'Université Libre de Tunis de 2004 à 2009 (cf. curriculum vitae produit à l'appui de sa requête) et qu'il est titulaire d'un diplôme d'ingénieur (option génie mécanique) obtenue en juin 2009 (cf. attestation de réussite datée du 10 juin 2009), de sorte qu'il est déjà au bénéfice d'une formation universitaire complète. De plus, il a pu mettre en pratique ses connaissances dans ce domaine en effectuant en Tunisie deux stages dans un bureau d'études ("BIFECTA") et dans la société nationale des chemins de fer tunisien (cf. curriculum vitae). Force est donc d'admettre que l'intéressé n'acquerrait pas en Suisse une première formation. En considération de la pratique restrictive (cf. consid. 7.2 ci-dessus) que les autorités helvétiques se doivent d'adopter dans la réglementation des conditions de résidence des étudiants étrangers, il n'apparaît pas que des raisons particulières et suffisantes soient de nature à justifier l'approbation, en faveur du recourant, à l'octroi d'une autorisation de séjour en vue d'entamer en Suisse des études dans la filière Master of Science HES-SO in Engineering (cf. attestation d'immatriculation du 1er juillet 2009), quand bien même il disposerait des capacités requises pour accomplir la formation envisagée (cf. mémoire de recours, p. 3). Certes, le Tribunal n'entend pas contester l'utilité que pourrait constituer les connaissances supplémentaires envisagées et comprend les aspirations légitimes du recourant à vouloir les acquérir (ibidem). Toutefois, vu le grand nombre d'étrangers qui demandent à être admis en Suisse en vue d'une formation ou d'un perfectionnement, les conditions d'admission fixées à l'art. 27 LEtr, de même que les exigences en matière de qualifications personnelles et envers les écoles (art. 23 et 24 OASA) doivent être respectées de manière rigoureuse (cf. ch. 5.1.1 des Directives et commentaires de l'ODM, loc. cit. &gt; Domaine des étrangers &gt; Séjour sans activité lucrative).</w:t>
      </w:r>
    </w:p>
    <w:p>
      <w:r>
        <w:rPr>
          <w:b/>
        </w:rPr>
        <w:t>E. 8.4</w:t>
      </w:r>
    </w:p>
    <w:p>
      <w:r>
        <w:t>Sur un autre plan, le fait qu'A._______ ait déjà entrepris des démarches administratives en vue de son admission à la Haute Ecole Spécialisée de Suisse Occidentale (cf. attestation d'immatriculation du 1er juillet 2009) ne peut avoir d'incidence déterminante pour l'appréciation du cas. Les dispositions ainsi prises par le prénommé ne sauraient lier les autorités fédérales, qui, sous réserve de l'existence d'un droit - qui n'existe pas en l'espèce - à l'octroi d'un titre de séjour fondé sur une disposition particulière de la législation fédérale ou d'un traité, statuent librement sur l'octroi d'une autorisation d'entrée ou d'une autorisation de séjour en Suisse (cf. l'arrêt du Tribunal fédéral 2D_13/2009 du 9 mars 2009 consid. 2).</w:t>
      </w:r>
    </w:p>
    <w:p>
      <w:r>
        <w:rPr>
          <w:b/>
        </w:rPr>
        <w:t>E. 9</w:t>
      </w:r>
    </w:p>
    <w:p>
      <w:r>
        <w:t>Enfin, le recourant soutient que l'autorisation de séjour pour études sollicitée lui a uniquement été refusée par l'ODM en raison de sa nationalité camerounaise, de sorte que la décision querellée du 11 novembre 2009 est constitutive d'une violation du principe de l'interdiction de la discrimination (cf. mémoire de recours, pp. 3 et 4).</w:t>
      </w:r>
    </w:p>
    <w:p>
      <w:r>
        <w:rPr>
          <w:b/>
        </w:rPr>
        <w:t>E. 9.1</w:t>
      </w:r>
    </w:p>
    <w:p>
      <w:r>
        <w:t>Aux termes de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On est en présence d'une discrimination selon la norme constitutionnelle précitée lorsqu'une personne est traitée différemment en raison de son appartenance à un groupe particulier qui, historiquement ou dans la réalité sociale actuelle, souffre d'exclusion ou de dépréciation. La garantie constitutionnelle fédérale de l'interdiction de la discrimination n'interdit toutefois pas toute distinction basée sur l'un des critères énumérés de manière non exhaustive à l'art. 8 al. 2 Cst., mais fonde plutôt le soupçon d'une différenciation inadmissible. Les inégalités qui résultent d'une telle distinction doivent dès lors faire l'objet d'une justification particulière (cf. notamment ATF 135 I 49 consid. 4.1, 134 I 49 consid. 3.1, 132 I 49 consid. 8.1, 129 I 217 consid. 2.1 et réf. citées; voir également les arrêts du Tribunal fédéral 8C_169/2009 du 28 juillet 2009 consid. 4.2.1, P 15/06 du 24 avril 2007 consid. 5.2 et 2P.271/2006 du 12 janvier 2007 consid. 6.1; voir aussi l'ATAF 2008/26 consid. 4.1 et réf. citées).</w:t>
      </w:r>
    </w:p>
    <w:p>
      <w:r>
        <w:rPr>
          <w:b/>
        </w:rPr>
        <w:t>E. 9.2</w:t>
      </w:r>
    </w:p>
    <w:p>
      <w:r>
        <w:t>En l'espèce, l'ODM a explicité de manière objective les raisons pour lesquelles l'autorisation de séjour pour études sollicitée ne pouvait pas être octroyée. Aussi les observations émises sur ce point par l'autorité inférieure ne comportent-elles aucun caractère dépréciatif à propos de la nationalité camerounaise de l'intéressé. Dans ces circonstances, la décision de refus d'autorisation d'entrée et d'approbation à l'octroi d'une autorisation séjour prise par l'autorité inférieure le 11 novembre 2009 à l'endroit du recourant n'apparaît pas discriminatoire au sens de l'art. 8 al. 2 Cst. Les mêmes conclusions doivent être formulées en ce qui concerne la violation du principe de non-discrimination prévu à l'art 14 CEDH et aux dispositions du Pacte ONU II.</w:t>
      </w:r>
    </w:p>
    <w:p>
      <w:r>
        <w:rPr>
          <w:b/>
        </w:rPr>
        <w:t>E. 10</w:t>
      </w:r>
    </w:p>
    <w:p>
      <w:r>
        <w:t>Au vu des considérations évoquées plus haut, il ne saurait donc être fait grief à l'ODM d'avoir excédé ou abusé de son pouvoir d'appréciation en retenant que les conditions posées en la matière n'étaient pas remplies dans le cas d'espèce. Le refus d'autorisation d'entrée en Suisse et d'approbation à l'octroi de l'autorisation de séjour sollicitée prononcé par l'autorité inférieure doit donc être confirmé.</w:t>
      </w:r>
    </w:p>
    <w:p>
      <w:r>
        <w:rPr>
          <w:b/>
        </w:rPr>
        <w:t>E. 11</w:t>
      </w:r>
    </w:p>
    <w:p>
      <w:r>
        <w:t>Il ressort de ce qui précède que, par sa décision du 11 novembre 2009, l'autorité de première instance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