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C-795/2008 vom 28. April 2009</w:t>
      </w:r>
    </w:p>
    <w:p>
      <w:r>
        <w:t>Bundesverwaltungsgericht, 2009-04-28, DE</w:t>
      </w:r>
    </w:p>
    <w:p>
      <w:r>
        <w:rPr>
          <w:b/>
        </w:rPr>
        <w:t xml:space="preserve">Quelle: </w:t>
      </w:r>
      <w:r>
        <w:t>https://mcp.opencaselaw.ch/entscheid/bvger_C-795_2008</w:t>
      </w:r>
    </w:p>
    <w:p>
      <w:r>
        <w:t>FR: TAF C-795/2008 du 28 avril 2009</w:t>
      </w:r>
    </w:p>
    <w:p>
      <w:r>
        <w:t>IT: TAF C-795/2008 del 28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Staatsangehöriger der Dominikanischen Republik unterliegt der Gesuchsteller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Nach einer durch den Zusammenbruch dreier grosser Geschäftsbanken verursachten schweren Wirtschaftskrise im Jahre 2003 konnte sich die Wirtschaft der Dominikanischen Republik - dank der Konsolidierungspolitik des im August 2004 gewählten (und im Mai 2008 wiedergewählten) Präsidenten Leonel Fernàndez Reyna - in beeindruckender Kürze erholen. Beleg dafür ist, anknüpfend an die hohen Wachstumsraten in den 90er Jahren, das seit 2005 anhaltende Wirtschaftswachstum, welches - bei einer verhältnismässig niedrigen Inflationsrate von 5% - im Jahre 2006 10,7% betrug. Mit diesem Erfolg ist die Dominikanische Republik aus der Kategorie der Risikoländer herausgefallen und wird von den anerkannten Ratingagenturen als "B-Land" eingestuft. Nach einer Senkung der Arbeitslosigkeit im Jahr 2005 ist die Arbeitslosenquote im Jahr 2006 nochmals leicht auf knapp 16,2% gesunken. Insgesamt wächst allerdings die Kritik der Bevölkerung, da das neue Wachstum bisher nicht ausreicht, um neue Arbeitsplätze zu schaffen (nur 286'000 Arbeitsplätze im Zeitraum 2004 - 2006) bzw. keine spürbare Verbesserung der Lebensbedingungen der bedürftigen Schichten gebracht hat. Die Regierung hat zwar mittlerweile mit verschiedenen Massnahmen auf diese Kritik reagiert; dennoch ist eine Entlastung auf dem Arbeitsmarkt mittelfristig nicht zu erwarten (Quelle: www.auswaertiges-amt.de, Stand Februar 2008; vgl. dazu Urteile des Bundesverwaltungsgerichts C-581/2008 vom 27. März 2009 E. 7.3 und C-4517/2007 vom 18. Oktober 2008 E. 5.1). Vor dem Hintergrund der fortbestehenden ungünstigen Lebensverhältnisse ist - vor allem in der jüngeren Bevölkerung - ein starker Migrationsdruck festzustellen.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Beim Gesuchsteller handelt es sich um einen ledigen, fast 20-jährigen Studenten, welcher bis jetzt noch nicht erwerbstätig war. So soll er im Herbst 2007 das Gymnasium beendet und im August 2008 an der Universität in Santiago ein Ingenieurstudium begonnen haben. Einen Beruf hat er demnach noch nicht erlernt. Zudem ist ungewiss, wann und ob er seine Ausbildung abschliessen und in absehbarer Zeit eine Stelle mit entsprechender Entlöhnung in Aussicht haben wird. Auch wenn seine zukünftigen Aussichten im Vergleich zu anderen Landsleuten vielversprechend sind, kann - wie von der Vorinstanz zutreffend festgehalten - zum jetzigen Zeitpunkt von zwingenden beruflichen Verpflichtungen, die Gewähr für eine fristgerechte Rückkehr bieten würden, keine Rede sein. Darüber hinaus zeigt die Erfahrung ganz allgemein, dass aufgrund des grossen Lohngefälles zwischen der Schweiz und der Dominikanischen Republik selbst eine für einheimische Verhältnisse gute Ausbildung nicht nachhaltig davon abhalten kann, das Heimatland dauerhaft zu verlassen.</w:t>
      </w:r>
    </w:p>
    <w:p>
      <w:r>
        <w:rPr>
          <w:b/>
        </w:rPr>
        <w:t>E. 8.2</w:t>
      </w:r>
    </w:p>
    <w:p>
      <w:r>
        <w:t>Der Gesuchsteller wohnt offenbar zusammen mit seinem Vater und seinen Grosseltern in einem grosszügig gebauten Einfamilienhaus in einem noblen Quartier von Santiago. Dass er in Bezug auf die Grosseltern gewisse familiäre Obliegenheiten hätte (beispielsweise durch eine altersgerechte Betreuung), wird nicht geltend gemacht und ergibt sich auch nicht aus den Akten. Schon der Umstand, dass gleich eine dreimonatige Landesabwesenheit geplant ist, lässt nicht darauf schliessen, die Präsenz des Gesuchstellers sei für die Belange der Familie unverzichtbar. Im Übrigen dürfte die familiäre Bindung zu seinem Vater nicht gross sein, sonst wäre nicht bereits im Jahre 2002 versucht worden, den Gesuchsteller in die Schweiz zu einer hier lebenden Tante, welcher im November 2000 die Obhut über ihn zugesprochen worden war, nachziehen zu lassen (vgl. Entscheid des Regierungsrates des Kantons Zürich vom 26. Februar 2003). Aufgrund dieser Vorgeschichte ist es ausserdem fraglich, ob der Gesuchsteller - wie vom Beschwerdeführer vorgebracht - tatsächlich in einem sozial stabilen Umfeld lebt bzw. gelebt hat. Auf jeden Fall darf bezweifelt werden, dass dem Gesuchsteller besondere familiäre Verpflichtungen obliegen, die ihn ernsthaft von einer Emigration abzuhalten vermöchten.</w:t>
      </w:r>
    </w:p>
    <w:p>
      <w:r>
        <w:rPr>
          <w:b/>
        </w:rPr>
        <w:t>E. 8.3</w:t>
      </w:r>
    </w:p>
    <w:p>
      <w:r>
        <w:t>Vor dem aufgezeigten persönlichen und allgemeinen Hintergrund durfte die Vorinstanz daher zu Recht davon ausgehen, die Wiederausreise des Gesuchstellers sei im Sinne der massgeblichen Bestimmungen nicht gesichert. Zwar lässt sich diese Einschätzung nicht zu einer gesicherten Feststellung verdichten; sie reicht aber aus, um die Erteilung einer Einreisebewilligung - auf welche wie bereits erwähnt ohnehin kein Rechtsanspruch besteht - abzulehnen. An der Richtigkeit dieser Einschätzung ändert schliesslich auch die Tatsache nichts, dass der Beschwerdeführer die rechtzeitige Rückkehr der eingeladenen Person zugesichert hat. Bei der Abwägung des Risikos einer nicht fristgerechten Wiederausreise sind nämlich nicht so sehr die Absichten des Gastgebers,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am 22. Januar 2008 geschehen ist - zwar für gewisse finanzielle Risiken Garantie leisten, mangels rechtlicher und faktischer Durchsetzbarkeit nicht aber für ein bestimmtes Verhalten des Gastes (vgl. Urteil des Bundesverwaltungsgerichts C-2405/2008 vom 18. März 2009 E. 10 mit Hinweisen).</w:t>
      </w:r>
    </w:p>
    <w:p>
      <w:r>
        <w:rPr>
          <w:b/>
        </w:rPr>
        <w:t>E. 9</w:t>
      </w:r>
    </w:p>
    <w:p>
      <w:r>
        <w:t>Aus diesen Darlegungen folgt, dass die angefochtene Verfügung rechtmässig ist (Art. 49 VwVG). Die Beschwerde ist demzufolge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