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C-7945/2009 vom 20. Juli 2010</w:t>
      </w:r>
    </w:p>
    <w:p>
      <w:r>
        <w:t>Bundesverwaltungsgericht, 2010-07-20, FR</w:t>
      </w:r>
    </w:p>
    <w:p>
      <w:r>
        <w:rPr>
          <w:b/>
        </w:rPr>
        <w:t xml:space="preserve">Quelle: </w:t>
      </w:r>
      <w:r>
        <w:t>https://mcp.opencaselaw.ch/entscheid/bvger_C-7945_2009</w:t>
      </w:r>
    </w:p>
    <w:p>
      <w:r>
        <w:t>FR: TAF C-7945/2009 du 20 juillet 2010</w:t>
      </w:r>
    </w:p>
    <w:p>
      <w:r>
        <w:t>IT: TAF C-7945/2009 del 20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ATAF 2009/27 consid. 5.2 p. 344, arrêt du TAF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ressortissante péruvienne, B._______ est soumise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7.1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7.2</w:t>
      </w:r>
    </w:p>
    <w:p>
      <w:r>
        <w:t>A ce sujet, compte tenu de la situation prévalant au Pérou et des disparités économiques importantes existant entre ce pays et la Suisse, le Tribunal ne saurait d'emblée écarter les réserves émises quant à un retour de B._______ à l'échéance du visa. Les conditions socio-économiques difficiles qui ont cours au Pérou ne sont pas sans exercer une pression migratoire importante sur la population locale. Cette tendance est encore renforcée lorsque l'invitée peut s'appuyer à l'étranger sur un réseau social préexistant (parents, amis), comme c'est le cas pour l'invitée.</w:t>
      </w:r>
    </w:p>
    <w:p>
      <w:r>
        <w:rPr>
          <w:b/>
        </w:rPr>
        <w:t>E. 8.1</w:t>
      </w:r>
    </w:p>
    <w:p>
      <w:r>
        <w:t>Cela étant, comme il a déjà été mentionné ci-dessus, la seule situation dans le pays d'origine ne suffit pas à conclure à l'absence de garantie quant à la sortie de l'Espace Schengen à l'issue du séjour, toutes les particularités du cas d'espèce devant être prises en considération.</w:t>
      </w:r>
    </w:p>
    <w:p>
      <w:r>
        <w:rPr>
          <w:b/>
        </w:rPr>
        <w:t>E. 8.2</w:t>
      </w:r>
    </w:p>
    <w:p>
      <w:r>
        <w:t>En l'espèce, B._______ (43 ans) est mère de cinq enfants, et trois fois grand-mère. Elle a récemment perdu son mari et se trouve ainsi à la tête d'une famille de cinq personnes dont elle est désormais la figure centrale. Ces circonstances spécifiques et les attaches importantes dont dispose B._______ avec son pays d'origine sont un premier élément susceptible de minimiser les risques migratoires liés à sa demande d'entrée. Le TAF ne saurait non plus faire abstraction du fait que l'intéressée a toujours souhaité se rendre en Suisse en compagnie de sa soeur A._______ (cas C-7944/2009 dont la demande de visa est admise par arrêt du même jour). Au regard de l'ensemble des éléments présents au dossier, il paraît peu probable que l'une des soeurs respecte ses engagements et rentre au pays alors que l'autre choisisse de demeurer illégalement dans l'Espace Schengen, alors que toutes deux ont toujours été très proches. Au contraire, il est permis de penser que deux personnes qui ont vécu plus de 40 ans dans leur pays d'origine, où elles ont construit leur existence jusqu'à ce jour, qui, au surplus, voyagent sans leurs enfants, vont retourner dans leur pays d'origine au terme de leur visite. Parallèlement, X._______ connaît la famille de B._______ de longue date. Il la soutient financièrement depuis des années (cf. réplique du 15 février 2010) et son fils avait séjourné chez elle durant presque trois ans. Une relation de confiance a ainsi pu être tissée entre le recourant et ses invitées. X._______ avait d'ailleurs par le passé déjà accueilli la mère de A._______ et B._______, laquelle avait regagné son pays à l'échéance du visa. Aussi, les assurances qu'il donne quant à un retour de B._______ au Pérou prennent une résonance particulière, le Tribunal accordant un certain poids à ses déclarations lorsqu'il affirme: "Quand je dis que B._______ et A._______ retourneront au Pérou après avoir passé un mois de vacances chez nous en Suisse c'est ainsi et pas autrement". Le Tribunal veut croire que le recourant aura à coeur de transformer ses paroles en actes. Le TAF n'ignore pas que B._______, en tant que femme au foyer, ne peut se prévaloir de liens économiques étroits avec le Pérou. D'un autre côté, le fait qu'elle soit propriétaire de sa maison peut être pris en compte. L'intéressée pouvait en outre, et jusqu'à récemment, s'appuyer sur son époux pour vivre décemment, elle-même se consacrant à l'éducation de ses enfants. Le Tribunal estime que le décès de son mari, intervenu en cours de procédure, soit postérieurement au dépôt de la demande de visa, ne doit dès lors pas lui porter préjudice d'autant que, tel qu'il a déjà été relevé, cette disparition tend à renforcer le rôle, les obligations et la responsabilité de B._______ à l'égard de ses enfants. X._______ a lui-même fait remarquer que les "5 enfants ont grandement besoin de leur maman" (cf. mémoire de recours p. 1). Partant, en raison des destins liés de A._______ et B._______, des attaches familiales significatives que l'invitée possède au Pérou et des garanties sérieuses données par le recourant, le Tribunal est amené à considérer que son retour au Pérou à l'échéance d'un visa touristique d'une durée de 30 jours peut être retenu, avec un haut degré de probabilité, pour garanti, conformément aux exigences posées par l'art. 5 al. 2 LEtr.</w:t>
      </w:r>
    </w:p>
    <w:p>
      <w:r>
        <w:rPr>
          <w:b/>
        </w:rPr>
        <w:t>E. 9</w:t>
      </w:r>
    </w:p>
    <w:p>
      <w:r>
        <w:t>En conséquence, le recours est admis, la décision attaquée annulée et la cause renvoyée pour nouvel examen à l'ODM, lequel devra déterminer si B._______ remplit les conditions d'entrée posées par le code frontières Schengen ou s'il convient, le cas échéant, de lui octroyer un visa à validité territoriale limitée en application de l'art. 2 al. 4 OEV.</w:t>
      </w:r>
    </w:p>
    <w:p>
      <w:r>
        <w:rPr>
          <w:b/>
        </w:rPr>
        <w:t>E. 10</w:t>
      </w:r>
    </w:p>
    <w:p>
      <w:r>
        <w:t>Obtenant gain de cause, le recourant n'a pas à supporter de frais de procédure (art. 63 al. 1 PA a contrario et art. 63 al. 3 PA). Bien qu'elle succombe, l'autorité inférieure n'a pas à supporter de frais de procédure (art. 63 al. 2 PA). Il ne se justifie par ailleurs pas d'allouer des dépens, dès lors que le recourant a agi dans la présente cause sans l'assistance d'un mandataire professionnel (cf. ATF 134 I 184 consid. 6.3, 113 Ib 357 consid. 6b)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