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C-7944/2007 vom 14. April 2010</w:t>
      </w:r>
    </w:p>
    <w:p>
      <w:r>
        <w:t>Bundesverwaltungsgericht, 2010-04-14, DE</w:t>
      </w:r>
    </w:p>
    <w:p>
      <w:r>
        <w:rPr>
          <w:b/>
        </w:rPr>
        <w:t xml:space="preserve">Quelle: </w:t>
      </w:r>
      <w:r>
        <w:t>https://mcp.opencaselaw.ch/entscheid/bvger_C-7944_2007</w:t>
      </w:r>
    </w:p>
    <w:p>
      <w:r>
        <w:t>FR: TAF C-7944/2007 du 14 avril 2010</w:t>
      </w:r>
    </w:p>
    <w:p>
      <w:r>
        <w:t>IT: TAF C-7944/2007 del 14 aprile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Die Beschwerdeführerin ist durch den angefochtenen Entscheid besonders berührt und hat an dessen Aufhebung oder Änderung ein schutzwürdiges Interesse (Art. 59 ATSG). Sie ist daher zur Beschwerde legitimiert.</w:t>
      </w:r>
    </w:p>
    <w:p>
      <w:r>
        <w:rPr>
          <w:b/>
        </w:rPr>
        <w:t>E. 1.4</w:t>
      </w:r>
    </w:p>
    <w:p>
      <w:r>
        <w:t>Die Beschwerde wurde frist- und formgerecht eingereicht (Art. 52 Abs. 1 VwVG, Art. 60 ATSG), und der Vertreter hat sich rechts-genüglich ausgewiesen (Art. 11 VwVG).</w:t>
      </w:r>
    </w:p>
    <w:p>
      <w:r>
        <w:rPr>
          <w:b/>
        </w:rPr>
        <w:t>E. 1.5</w:t>
      </w:r>
    </w:p>
    <w:p>
      <w:r>
        <w:t>Auf die Beschwerde ist daher einzutreten.</w:t>
      </w:r>
    </w:p>
    <w:p>
      <w:r>
        <w:rPr>
          <w:b/>
        </w:rPr>
        <w:t>E. 1.6</w:t>
      </w:r>
    </w:p>
    <w:p>
      <w:r>
        <w:t>Gemäss Art.19 Abs. 3 VGG sind die Richter und Richterinnen des Bundesverwaltungsgerichts zur Aushilfe in anderen Abteilungen verpflichtet. Vorliegend ist der Vorsitz im Beschwerdeverfahren auf die Abteilung II übergegangen. Der Spruchkörper setzt sich neu zusammen aus Richterin Maria Amgwerd und Richter David Aschmann der Abteilung II und Richter Michael Peterli der Abteilung III.</w:t>
      </w:r>
    </w:p>
    <w:p>
      <w:r>
        <w:rPr>
          <w:b/>
        </w:rPr>
        <w:t>E. 2.1</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mit weiteren Hinweisen).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469 E. 4a, 120 Ib 229 E. 2b).</w:t>
      </w:r>
    </w:p>
    <w:p>
      <w:r>
        <w:rPr>
          <w:b/>
        </w:rPr>
        <w:t>E. 3.1</w:t>
      </w:r>
    </w:p>
    <w:p>
      <w:r>
        <w:t>Gemäss Art. 40 Abs. 2 der Verordnung vom 17. Januar 1961 über die Invalidenversicherung (IVV, SR 831.201) ist bei Grenzgängern die IV-Stelle, in deren Tätigkeitsgebiet die Grenzgängerin oder der Grenzgänger eine Erwerbstätigkeit ausübt,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Da die Beschwerdeführerin bei Eintritt des geltend gemachten Gesundheitsschadens als Grenzgängerin im Tätigkeitsgebiet der IV-Stelle Basel-Stadt gearbeitet hat, war diese für die Entgegennahme und Prüfung der Anmeldung zuständig. Die angefochtene Verfügung wurde hingegen zu Recht von der IVSTA erlassen.</w:t>
      </w:r>
    </w:p>
    <w:p>
      <w:r>
        <w:rPr>
          <w:b/>
        </w:rPr>
        <w:t>E. 3.2</w:t>
      </w:r>
    </w:p>
    <w:p>
      <w:r>
        <w:t>Gemäss bundesgerichtlicher Rechtsprechung sind im Beschwerdeverfahren grundsätzlich für die Bestimmung des rechtserheblichen Sachverhalts die tatsächlichen Verhältnisse zur Zeit des Erlasses des strittigen Einspracheentscheids, vorliegend demnach der 23. Oktober 2007, massgebend (BGE 132 V 368 E. 6.1 mit Hinweisen). Weiter sind in zeitlicher Hinsicht grundsätzlich diejenigen Rechtssätze massgebend, die bei der Erfüllung des zu Rechtsfolgen führenden Tatbestandes Geltung hatten (BGE 130 V 329). Für das vorliegende Verfahren ist deshalb das per 1. Januar 2003 in Kraft getretene ATSG anwendbar. Die darin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Bei den materiellen Bestimmungen des IVG und der IVV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4.1</w:t>
      </w:r>
    </w:p>
    <w:p>
      <w:r>
        <w:t>Anspruch auf eine Rente der schweizerischen Invalidenversicherung hat, wer invalid im Sinn des Gesetzes ist (Art. 7, 8, 16 ATSG; Art. 4, 28, 29 IVG) und beim Versicherungsfall mindestens während eines vollen Jahres Beiträge an die Alters-, Hinterlassenen- und Invalidenversicherung geleistet hat (Art. 36 Abs. 1 IVG). Diese zwei Bedingungen müssen kumulativ erfüllt sein.</w:t>
      </w:r>
    </w:p>
    <w:p>
      <w:r>
        <w:rPr>
          <w:b/>
        </w:rPr>
        <w:t>E. 4.2</w:t>
      </w:r>
    </w:p>
    <w:p>
      <w:r>
        <w:t>Gemäss Art. 28 Abs. 1 IVG besteht der Anspruch auf eine ganze Invalidenrente bei einem Invaliditätsgrad von mindestens 70 %, derjenige auf eine Dreiviertels-Rente bei einem solchen von mindestens 60 %, derjenige auf eine halbe Rente ab einem Grad der Invalidität von 50 % und derjenige auf eine Viertelsrente ab einem solchen von 40 %. Gemäss Art. 28 Abs. 1ter IVG werden Renten, die einem Invaliditätsgrad von weniger als 50 %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275 E. 6c). Eine Ausnahme von diesem Prinzip gilt seit dem 1. Juni 2002 für Schweizer Bürger und Staatsangehörige der Europäischen Gemeinschaft, denen bei einem Invaliditätsgrad ab 40 % eine Rente ausgerichtet wird, wenn sie in einem Mitgliedstaat der Europäischen Gemeinschaft Wohnsitz haben.</w:t>
      </w:r>
    </w:p>
    <w:p>
      <w:r>
        <w:rPr>
          <w:b/>
        </w:rPr>
        <w:t>E. 4.3</w:t>
      </w:r>
    </w:p>
    <w:p>
      <w:r>
        <w:t>Die Beschwerdeführerin hat während mehr als einem Jahr Beiträge an die schweizerische Alters-, Hinterlassenen- und Invalidenversicherung entrichtet, so dass sie die gesetzliche Mindestbeitragsdauer erfüllt.</w:t>
      </w:r>
    </w:p>
    <w:p>
      <w:r>
        <w:rPr>
          <w:b/>
        </w:rPr>
        <w:t>E. 4.4</w:t>
      </w:r>
    </w:p>
    <w:p>
      <w:r>
        <w:t>Zu prüfen ist nachfolgend, ob und wenn ja in welchem Grad die Beschwerdeführerin im Sinne des Gesetzes in rentenbegründendem Ausmass invalid geworden ist.</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Der Begriff der Invalidität ist demnach nicht nach medizinischen Kriterien definiert, sondern nach der Unfähigkeit, Erwerbseinkommen zu erzielen (BGE 110 V 275 E. 4a, BGE 102 V 166) oder sich im bisherigen Aufgabenbereich zu betätigen.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275; ZAK 1985 S. 459).</w:t>
      </w:r>
    </w:p>
    <w:p>
      <w:r>
        <w:rPr>
          <w:b/>
        </w:rPr>
        <w:t>E. 5.3</w:t>
      </w:r>
    </w:p>
    <w:p>
      <w:r>
        <w:t>Trotzdem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5.4</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5.5</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einleuchtend ist,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I 268/2005 vom 26. Januar 2006 E. 1.2 mit Hinweis auf BGE 125 V 351 E. 3.a).</w:t>
      </w:r>
    </w:p>
    <w:p>
      <w:r>
        <w:rPr>
          <w:b/>
        </w:rPr>
        <w:t>E. 6.1</w:t>
      </w:r>
    </w:p>
    <w:p>
      <w:r>
        <w:t>Für die Bestimmung des Invaliditätsgrades Erwerbstätiger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6.2</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276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w:t>
      </w:r>
    </w:p>
    <w:p>
      <w:r>
        <w:rPr>
          <w:b/>
        </w:rPr>
        <w:t>E. 6.3</w:t>
      </w:r>
    </w:p>
    <w:p>
      <w:r>
        <w:t>Der Einkommensvergleich bei Erwerbstätigen hat in der Regel in der Weise zu erfolgen, dass die beiden hypothetischen Erwerbseinkommen ziffernmässig möglichst genau ermittelt und einander gegenübergestellt werden, worauf sich aus der Einkommensdifferenz der Invaliditätsgrad bestimmen lässt (BGE 130 V 349 E. 3.4.2). Soweit das Validen- und das Invalideneinkommen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vorgenommen werden. Vielmehr kann auch eine Gegenüberstellung blosser Prozentzahlen genügen. Das ohne Invalidität erzielbare hypothetische Erwerbseinkommen ist dabei mit 100 % zu bewerten, während das Invalideneinkommen auf einen entsprechend kleineren Prozentsatz veranschlagt wird, so dass sich aus der Prozentdifferenz der Invaliditätsgrad ergibt (sog. Prozentvergleich, BGE 114 V 310 E. 3a, BGE 104 V 135 E. 2b).</w:t>
      </w:r>
    </w:p>
    <w:p>
      <w:r>
        <w:rPr>
          <w:b/>
        </w:rPr>
        <w:t>E. 6.4</w:t>
      </w:r>
    </w:p>
    <w:p>
      <w:r>
        <w:t>Bei der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seit dem Jahre 1994 periodisch herausgegebenen Lohnstrukturerhebungen heranzuziehen (vgl. das Urteil des EVG U 75/03 vom 12. Oktober 2006), allenfalls die Zahlen der Dokumentation über Arbeitsplätze (DAP; vgl. BGE 129 V 472 E. 4.2.1, BGE 126 V 75 E. 3b).</w:t>
      </w:r>
    </w:p>
    <w:p>
      <w:r>
        <w:rPr>
          <w:b/>
        </w:rPr>
        <w:t>E. 6.5</w:t>
      </w:r>
    </w:p>
    <w:p>
      <w:r>
        <w:t>Vor der Berechnung des Invaliditätsgrades muss jeweils beurteilt werden, ob eine versicherte Person als ganztägig, teilzeitig oder nicht erwerbstätig einzustufen ist - was je zur Anwendung einer anderen Methode der Invaliditätsbemessung führt (Einkommensvergleich, gemischte Methode, Betätigungsvergleich). Laut bundesgerichtlicher Rechtsprechung ist für Hausfrauen, die vor dem Eintritt des Gesundheitsschadens nicht ganztägig erwerbstätig waren, die sogenannte gemischte Methode anzuwenden (vgl. BGE 130 V 393 mit Hinweisen). Dabei wird die Invalidität im Bereich der Erwerbstätigkeit auf Grund des Einkommensvergleichs bestimmt, im Bereich der üblichen Tätigkeit im Haushalt jedoch anhand des Betätigungsvergleichs bemessen (Art. 28 Abs. 2ter IVG). Danach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Der Invaliditätsgrad ergibt sich schliesslich aus einer Addierung der in beiden Bereichen ermittelten und gewichteten Teilinvaliditäten.</w:t>
      </w:r>
    </w:p>
    <w:p>
      <w:r>
        <w:rPr>
          <w:b/>
        </w:rPr>
        <w:t>E. 6.6</w:t>
      </w:r>
    </w:p>
    <w:p>
      <w:r>
        <w:t>Ein Abzug von dem mittels Tabellen ermittelten Invalideneinkommen kann vorgenommen werden, wenn der Versicherte voraussichtlich infolge seiner leidensbedingten Einschränkung, seines Alters, seiner Herkunft, der geleisteten Dienstjahre, des Beschäftigungsgrades und des Umstands, dass er eine gänzlich neue Arbeit antreten muss, nicht das Lohnniveau einer gesunden Person am gleichen Arbeitsplatz erreichen dürfte (sog. leidensbedingter Abzug). Die Frage, ob und in welchem Ausmass ein solcher Abzug zu gewähren ist, hängt von den persönlichen und beruflichen Umständen des Versicherten im Zeitpunkt des Verfügungserlasses ab, wobei der Einfluss der erwähnten Kriterien auf das Invalideneinkommen nach pflichtgemässem Ermessen zu schätzen und der leidensbedingte Abzug auf maximal 25 % zu begrenzen ist (BGE 126 V75 E. 5a).</w:t>
      </w:r>
    </w:p>
    <w:p>
      <w:r>
        <w:rPr>
          <w:b/>
        </w:rPr>
        <w:t>E. 7.1</w:t>
      </w:r>
    </w:p>
    <w:p>
      <w:r>
        <w:t>Die Vorinstanz ging in der Verfügung vom 23. Oktober 2007 davon aus, dass die Beschwerdeführerin ohne Invalidität zu 85 % erwerbstätig und zu 15 % im Haushalt beschäftigt wäre. Aufgrund der Abklärungen im Haushalt wurde eine Einschränkung von 11 % angenommen. In der Frage der Zumutbarkeit der Erwerbstätigkeit wurde auf die Schlussfolgerungen im Gutachten von Dr. med. B._______ vom 26. Juli 2007 (vgl. Sachverhalt A.e) abgestellt. In der Beschwerde wird einzig dieses Gutachten gerügt und bemängelt.</w:t>
      </w:r>
    </w:p>
    <w:p>
      <w:r>
        <w:rPr>
          <w:b/>
        </w:rPr>
        <w:t>E. 7.2</w:t>
      </w:r>
    </w:p>
    <w:p>
      <w:r>
        <w:t>Dr. med. B._______, Facharzt für Rheumatologie, Physikalische Medizin und Rehabilitation, stützt sich in seinem Gutachten vom 26. Juli 2007 auf die Untersuchung der Beschwerdeführerin und auf Arztberichte von Dr. W._______, Facharzt für Neurologie (27.1.2004, 7.4.2004, 7.7.2004, 13.10.2004, 18.11.2004), Dr. med. B._______ (Operationsberichte 5.2.2004, 13.5.2004), Dr. med. B._______, Fachärztin für Allgemeinmedizin (2.11.2004) Dr. med. S._______, Facharzt für Orthopädie, (10.2.2005, 17.10.2005, 11.1.2006, 17.10.2005), Gesundheitszentrum B._______, Dr. med. G._______ (13.1.2005), Kliniken des Landkreises L._______ (5.12.2005), Dr. med. K._______, Fachärztin für Allgemeinmedizin (12.4.2006), MRT Bericht E._______ Prishtina, Kosovo (25.8.2006) und Dr. med. L._______ (26.6.2007). Nach einer eingehenden Anamnese kommt er zu der oben (vgl. A.e) erwähnten Diagnose. Bemängelt wird in der Beschwerde insbesondere, Dr. med. B._______ habe nur in den schriftlichen MRT Bericht E._______ Prishtina, Kosovo, vom 25. August 2006 Einsicht gehabt, nicht aber in die Röntgenbilder. Zudem müsste hier ein Neurologe beigezogen werden. In seinem Gutachten vom 26. Juli 2007 (act. 27) geht Dr. B._______ auf die Untersuchung im Kosovo ein. Er erwähnt, dass die Beschwerdeführerin ihm die MRT Befunde der Brust- und Lendenwirbelsäule, welche sie im Kosovo habe durchführen lassen, präsentierte, und stellt fest, aus seiner Sicht habe weder eine Protrusion noch eine Diskushernie festgestellt werden können und der Spinalkanal sei einwandfrei gewesen. Aus dem Gutachten geht aber auch hervor, dass die Beschwerdeführerin die Röntgenaufnahmen aus dem Kosovo mitbrachte (S. 2), so dass - entgegen der Darstellung in der Beschwerdeschrift - Dr. B._______ Einsicht in die Röntgenbilder hatte. Ferner wird erwähnt, dass, gemäss den Angaben der Beschwerdeführerin, die Untersuchung im Kosovo auf deren eigenen Wunsch erfolgte, nachdem die Ärzte in Deutschland diese für nicht erforderlich gehalten hätten (S. 6). Es ist nicht ersichtlich, dass hierzu weitere Unterlagen beigezogen werden oder weitere Abklärungen vorgenommen werden müssten. Weiter wird vorgebracht, Dr. B._______ habe das Kernspintomographie der Halswirbelsäule vom 20. September 2007 in seinem Gutachten nicht berücksichtigt, bzw. seine nachträgliche Stellungnahme sei nur ein Aktengutachten. Die erst mit der Beschwerde eingereichten medizinischen Unterlagen datieren nach dem Gutachten. Der Beschwerde beigelegt wurde eine Kernspintomographie des Zentrums Radiologie D._______ vom 20. September 2007. Diese wurde wegen Kopfschmerzen und Schwindel durchgeführt. Sie ergab eine sehr initiale degenerative Bandscheibenläsion mit einem flachen dorsalseitigen Bandscheibenbulging HW3/4 und 4/5. Dr. B._______ nahm dazu im Rahmen des Beschwerdeverfahrens Stellung (Stellungnahme vom 21. Januar 2008) und kommt zum Schluss, es handle sich um dem Alter entsprechende normale Verhältnisse der Halswirbelsäule. Er erklärt, die Abflachung der Zervikallordose sei seit längerer Zeit und aus diversen früheren Aufnahmen bekannt. Die festgestellte Protrusion, welche als flach und dorsalseitig beschrieben worden sei, habe keine klinische Bedeutung. Ebenfalls der Beschwerde beigelegt wurde ein Arztbericht von Prof. Dr. med. K._______, Pneumologische Praxis, vom 28. September 2007. Darin wird eine chronische obstruktive Bronchitis infolge exzessivem Zigarettenabusus festgestellt. Den mit der Beschwerde eingereichten medizinischen Unterlagen ist somit nichts zu entnehmen, was bezüglich rentenrelevanter Kriterien zu einer anderen Beurteilung des Gesundheitszustandes der Beschwerdeführerin führen würde. Auch vermögen diese nicht die Notwendigkeit weiterer Begutachtungen oder Abklärungen zu begründen. Die Beschwerdeführerin erachtet zusätzliche Abklärungen der Fibromyalgie und des Verdachts auf ein somatoformes Schmerzsyndrom als notwendig. In seinem Gutachten vom vom 26. Juli 2007 diagnostizierte Dr. med. B._______ eine generalisierte Fibromyalgie vom funktionellen Typ. Bezüglich somatoformes Schmerzsyndrom äusserte Dr. med. S._______, Facharzt für Orthopädie, im Arztbericht vom 11. Januar 2006 lediglich einen Verdacht. Die Rechtsprechung hat klare, identische Kriterien bezüglich der Arbeitsunfähigkeit infolge von Fibromyalgie und somatoformem Schmerzsyndrom entwickelt (vgl. BGE 132 V 65 E. 4 Fibromyalgie; BGE 130 V 352 E. 2 somatoformes Schmerzsyndrom). Demnach sind Fibromyalgie und somatoformes Schmerzsyndrom nur unter sehr restriktiven Bedingungen rentenrelevant. Es bestehen keine Hinweise, dass die Beschwerden im vorliegenden Fall derart gravierend wären, dass diese Kriterien erfüllt sein könnten. Somit erübrigen sich weitere, insb. auch psychiatrische Abklärungen. Zu verweisen ist betreffend allfällige psychiatrische Abklärungen auch auf die Stellungnahme des RAD Basel-Stadt vom 14. Januar 2008. Der zuständige Arzt des RAD stellte fest, es sei in den Akten nirgends eine konkrete psychische Erkrankung oder deren Behandlung genannt worden und schloss daraus, es könne vermutet werden, dass keine psychische Erkrankung mit einem Einfluss auf die Arbeitsfähigkeit vorliege. Die Ausführungen in der Beschwerde und der Replik vermögen zu keinem andern Schluss zu führen. Insbesondere lässt auch die von der Beschwerdeführerin in der Replik vertretene Auffassung, wonach viele Personen, die an einer als "somatoform" bezeichneten Gesundheitsstörung leiden würden, nicht davon ausgingen, dass sie psychisch krank seien und entsprechende Therapien und Medikamente benötigen würden, keinen Schluss auf rentenrelevante Beschwerden zu. Was die Frage weiterer neurologischer Beurteilungen betrifft, ist festzuhalten, dass die Beschwerdeführerin bei einem Neurologen, Dr. med. W._______, in Behandlung war und dessen Arztberichte (vom 27.1.2004, 7.4.2004, 7.7.2004, 13.10.2004, 18.11.2004) im Gutachten von Dr. B._______ vom 21. September 2007 berücksichtigt wurden. Aus den entsprechenden Unterlagen lässt sich nicht auf die Notwendigkeit einer weiteren neurologischen Untersuchung oder Beurteilung schliessen. Auch das geltend gemachte Erfordernis zusätzlicher Abklärungen betreffend Schwindel insb. mittels Posturographie lässt sich weder aus dem Gutachten und der Stellungnahme von Dr. B._______ noch aus den Akten entnehmen. Dr. B._______ weist in seiner Stellungnahme vom 21. Januar 2008 darauf hin, dass entsprechende Beschwerden nicht neu sind. Er erwähnt, dass bereits Dr. med. S._______ in seinem Arztbericht vom 11. Januar 2006 die Diagnose unter anderem eines chronischen cervicovertebragenen Schmerzsyndroms mit Schwindel stellte, der Beschwerdeführerin aber - aus orthopädischer Sicht - keine Arbeitsunfähigkeit attestierte. Der entsprechende Arztbericht wurde im Gutachten von Dr. B._______ vom 26. Juli 2007 berücksichtigt (act. 27, S. 6). Auch die Abklärung im Zentrum Radiologie D._______ erfolgte gemäss dem Arztbericht vom 21. September 2007 wegen "Kopfschmerzen, Schwindel" aufgrund der Überweisung von Dr. med. K._______, ohne dass weitere Untersuchung als nötig erachtet werden. Im Weiteren ist festzustellen, dass im Rahmen der Abklärung eines Anspruchs auf eine Invalidenrente die Frage der Arbeitsfähigkeit bzw. des Ausmasses der verbleibenden Arbeitsfähigkeit ausschlaggebend ist. Aufgabe des Gutachters war es die gesundheitliche Situation der Beschwerdeführerin aus dieser Perspektive zu beurteilen. Dr. B._______ standen zu dem Zweck neben der Untersuchung der Beschwerdeführerin zahlreiche Unterlagen zur Verfügung. Das Gutachten erscheint für die streitigen Belange umfassend, beruht auf allseitigen Untersuchungen und wurde in Kenntnis der Vorakten (Anamnese) abgegeben. Die geklagten Beschwerden wurden berücksichtigt und das Gutachten ist in der Beurteilung der medizinischen Zusammenhänge und Situation einleuchtend. Der RAD der Stadt Basel kam in seiner Stellungnahme vom 14. Januar 2008 zu keinem andern Schluss. Die Ausführungen in der Beschwerde stellen das Gutachten in Zweifel, sind aber wenig substanziiert. Generell werden zusätzliche Abklärungen gefordert. Es werden aber keine medizinischen Unterlagen eingereicht, welche die Notwendigkeit weiterer Abklärungen belegen oder eine abweichende Einschätzung der gesundheitlichen Situation der Beschwerdeführerin enthielten. Auch die Unterlagen in den Akten lassen keine derartigen Schlussfolgerungen zu. Die Ausführungen in der Beschwerde und der Replik vermögen deshalb nicht, die auf dem Gutachten von Dr. B._______ beruhenden Schlussfolgerung der Vorinstanz bezüglich des Gesundheitszustandes der Beschwerdeführerin zu entkräften. Es besteht auch kein Hinweis, dass die Untersuchungspflicht verletzt wurde.</w:t>
      </w:r>
    </w:p>
    <w:p>
      <w:r>
        <w:rPr>
          <w:b/>
        </w:rPr>
        <w:t>E. 7.3</w:t>
      </w:r>
    </w:p>
    <w:p>
      <w:r>
        <w:t>Die Vorinstanz nahm in der Verfügung vom 23. Oktober 2007 einen Einkommensvergleich nach der gemischten Methode vor. Es sind keine Anhaltspunkte dafür ersichtlich, dass dieser nicht bundesrechtskonform erstellt worden wäre. Mit Ausnahme der oben abgehandelten Zumutbarkeit der Erwerbstätigkeit, wurde er von der Beschwerdeführerin nicht konkret in Frage gestellt. Der Einkommensvergleich führte zu einer Erwerbseinbusse von 10 %. Der daraus resultierende Invaliditätsgrades von 10 % ist nicht anspruchsbegründend.</w:t>
      </w:r>
    </w:p>
    <w:p>
      <w:r>
        <w:rPr>
          <w:b/>
        </w:rPr>
        <w:t>E. 8</w:t>
      </w:r>
    </w:p>
    <w:p>
      <w:r>
        <w:t>Zusammenfassend ist festzuhalten, dass die Vorinstanz zu Recht den Anspruch auf eine Rente verneint hat. Demnach ist der angefochtene Entscheid der Vorinstanz vom 23. Oktober 2007 zu bestätigen und die Beschwerde abzuweisen.</w:t>
      </w:r>
    </w:p>
    <w:p>
      <w:r>
        <w:rPr>
          <w:b/>
        </w:rPr>
        <w:t>E. 9.1</w:t>
      </w:r>
    </w:p>
    <w:p>
      <w:r>
        <w:t>Gemäss Art. 69 Abs. 1bis i.V.m Art. 69 Abs. 2 IVG (in der seit dem 1. Juli 2006 gültigen Fassung) ist das Beschwerdeverfahren bei Streitigkeiten um die Bewilligung oder die Verweigerung von IV-Leistungen vor dem Bundesverwaltungsgericht kostenpflichtig. Die Verfahrenskosten sind grundsätzlich der unterliegenden Partei aufzuerlegen (Art. 63 Abs. 1 VwVG). Im vorliegenden Verfahren hat die Beschwerdeführerin indes ein Gesuch um unentgeltliche Rechtspflege und Beigabe eines Anwalts gestellt, über das noch zu entscheiden ist.</w:t>
      </w:r>
    </w:p>
    <w:p>
      <w:r>
        <w:rPr>
          <w:b/>
        </w:rPr>
        <w:t>E. 9.2</w:t>
      </w:r>
    </w:p>
    <w:p>
      <w:r>
        <w:t>Gemäss Art. 65 Abs. 1 VwVG kann eine Partei, die nicht über die erforderlichen Mittel verfügt und deren Begehren nicht als aussichtslos erscheint, auf Antrag von der Bezahlung der Verfahrenskosten befreit werden. Nach Abs. 2 dieser Bestimmung kann der Partei ein Anwalt bestellt werden, wenn es zur Wahrung ihrer Rechte notwendig ist.</w:t>
      </w:r>
    </w:p>
    <w:p>
      <w:r>
        <w:rPr>
          <w:b/>
        </w:rPr>
        <w:t>E. 9.3</w:t>
      </w:r>
    </w:p>
    <w:p>
      <w:r>
        <w:t>Eine Person ist bedürftig, wenn sie nicht in der Lage ist, für die Prozesskosten aufzukommen, ohne dass sie Mittel beanspruchen müsste, die zur Deckung des Grundbedarfs für sie und ihre Familie notwendig sind (BGE 127 I 202 E. 3b). Die Bedürftigkeit der Beschwerdeführerin ist aufgrund der eingereichten Unterlagen ausgewiesen (vgl. Beschwerdebeilagen [act. 5-7] und Eingabe vom 18. Januar 2008). Sie ist ohne Beeinträchtigung der für ihren Unterhalt erforderlichen finanziellen Mittel nicht in der Lage, die Prozesskosten zu bezahlen. Prozessbegehren sind gemäss Rechtsprechung des Bundesgerichts als aussichtslos anzusehen, wenn die Gewinnaussichten (ex ante betrachtet; BGE 124 I 304 E. 2c, BGE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Aufgrund der Tatsache, dass zum Zeitpunkt des Erlasses der vorinstanzlichen Verfügung noch weitere medizinischen Unterlagen in Aussicht gestellt waren, kann, auch wenn diese zu keinem andern Schluss führten, das Begehren der Beschwerdeführerin - ex ante betrachtet - nicht als offensichtlich aussichtslos bezeichnet werden, weshalb auf die Erhebung von Verfahrenskosten zu verzichten ist. Da die Beschwerdeführerin zudem nicht in der Lage war, ihre Rechte in ausreichendem Masse selber wahrzunehmen, ist auch das Gesuch um unentgeltliche Verbeiständung gutzuheissen.</w:t>
      </w:r>
    </w:p>
    <w:p>
      <w:r>
        <w:rPr>
          <w:b/>
        </w:rPr>
        <w:t>E. 9.4</w:t>
      </w:r>
    </w:p>
    <w:p>
      <w:r>
        <w:t>Die Entschädigung des Rechtsvertreters wird mangels Einreichung einer Kostennote unter Berücksichtigung des gebotenen und aktenkundigen Anwaltsaufwandes auf Fr. 2'000.- (exkl. Mehrwertsteuer) festgesetzt (Art. 65 Abs. 5 VwVG i.V.m. Art. 14 Abs. 2 des Reglements vom 21. Februar 2008 über die Kosten und Entschädigungen vor dem Bundesverwaltungsgericht [VGKE, SR 173.320.2]). Die Mehrwertsteuer ist nur für Dienstleistungen geschuldet, die im Inland gegen Entgelt erbracht werden, nicht jedoch im vorliegenden Fall, in dem die Dienstleistung des Rechtsvertreters der Beschwerdeführerin mit Wohnsitz im Ausland erbracht worden ist (Art. 5 Bst. b des Bundesgesetzes vom 2. September 1999 über die Mehrwertsteuer i. V.m. Art. 14 Abs. 3 Bst. c MWSTG und Art. 9 Abs. 1 Bst. c VGKE bzw. materiell übereinstimmend Art. 8 Abs. 1 des Bundesgesetzes vom 12. Juni 2009 über die Mehrwertsteuer [Mehrwertsteuergesetz, MWSTG, SR 641.20] i.V.m. Art. 18 Abs. 1 MWSTG und Art. 9 Abs. 1 Bst. c VKGE, siehe auch Art. 112 MWSTG). Diese Entschädigung ist aus der Gerichtskasse zu leisten. Beizufügen bleibt, dass die begünstigte Partei gemäss Art. 65 Abs. 4 VwVG der Gerichtskasse Ersatz zu leisten hat, wenn sie später zu hinreichenden Mitteln gelangt.</w:t>
      </w:r>
    </w:p>
    <w:p>
      <w:r>
        <w:rPr>
          <w:b/>
        </w:rPr>
        <w:t>E. 9.5</w:t>
      </w:r>
    </w:p>
    <w:p>
      <w:r>
        <w:t>Die Vorinstanz als obsiegende Partei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