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C-793/2008 vom 22. Juli 2009</w:t>
      </w:r>
    </w:p>
    <w:p>
      <w:r>
        <w:t>Bundesverwaltungsgericht, 2009-07-22, DE</w:t>
      </w:r>
    </w:p>
    <w:p>
      <w:r>
        <w:rPr>
          <w:b/>
        </w:rPr>
        <w:t xml:space="preserve">Quelle: </w:t>
      </w:r>
      <w:r>
        <w:t>https://mcp.opencaselaw.ch/entscheid/bvger_C-793_2008</w:t>
      </w:r>
    </w:p>
    <w:p>
      <w:r>
        <w:t>FR: TAF C-793/2008 du 22 juillet 2009</w:t>
      </w:r>
    </w:p>
    <w:p>
      <w:r>
        <w:t>IT: TAF C-793/2008 del 22 luglio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mit denen die Ausstellung eines Einreisevisums verweigert wird. In dieser rechtlichen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3.1</w:t>
      </w:r>
    </w:p>
    <w:p>
      <w:r>
        <w:t>Der Beschwerdeführer rügt eine Verletzung des Untersuchungsgrundsatzes durch die Vorinstanz. Die Sachverhaltsabklärungen hätten von den zuständigen Behörden intensiver geführt werden müssen, um zu einer rechtsgenüglichen Entscheidgrundlage zu gelangen.</w:t>
      </w:r>
    </w:p>
    <w:p>
      <w:r>
        <w:rPr>
          <w:b/>
        </w:rPr>
        <w:t>E. 3.2</w:t>
      </w:r>
    </w:p>
    <w:p>
      <w:r>
        <w:t>Für die Feststellung des rechtserheblichen Sachverhalts gilt im Verwaltungsverfahren zwar grundsätzlich die Untersuchungsmaxime (Art. 12 VwVG). Diese wird jedoch relativiert durch die Mitwirkungspflicht der Parteien (Art. 13 VwVG), welche namentlich insoweit greift, als eine Partei das Verfahren durch eigenes Begehren eingeleitet hat oder darin eigene Rechte geltend macht. Die Mitwirkungspflicht gilt vorab gerade für solche Tatsachen, welche eine Partei besser kennt als die Behörden und welche diese ohne Mitwirkung der Beteiligten gar nicht oder nicht mit vernünftigem Aufwand erheben können. Vorliegend trifft dies insbesondere auf individuelle Umstände in der Heimat der Gesuchstellerin zu; solche Tatsachen lassen sich erfahrungsgemäss von den schweizerischen Behörden, wenn überhaupt, nur mit grossem Aufwand abklären (BGE 124 II 361 E. 2b S. 365, vgl. auch BGE 128 II 139 E. 2b S. 142. f.).</w:t>
      </w:r>
    </w:p>
    <w:p>
      <w:r>
        <w:rPr>
          <w:b/>
        </w:rPr>
        <w:t>E. 3.3</w:t>
      </w:r>
    </w:p>
    <w:p>
      <w:r>
        <w:t>Vorliegend wurde das erstinstanzliche Verfahren auf Antrag der Gesuchstellerin eingeleitet. Dass der Gewähr für eine fristgerechte Wiederausreise grosse Bedeutung zukommt, liegt bei einem Einreisevisum zu Besuchszwecken in der Natur der Sache und muss nicht speziell hervorgehoben werden. Die Eingeladene und der Gastgeber hatten allen Anlass, die Verhältnisse des Gastes vor Ort möglichst vollständig offen zu legen und nach Möglichkeit auszuweisen. Die Vorinstanz stützte ihre Verfügung denn auch auf die von der Gesuchstellerin und deren Gastgeber eingereichten Unterlagen und Auskünfte ab. Vorliegend bleibt unklar, welche wesentlichen Sachverhaltselemente unberücksichtigt geblieben sein sollen. Soweit der Beschwerdeführer gewisse Umstände wie den Hausbesitz der Gesuchstellerin erst auf Beschwerdeebene vorgetragen hat, kann auf die Vernehmlassung der Vorinstanz verwiesen werden. Der verfahrensrechtliche Einwand zielt damit ins Leere.</w:t>
      </w:r>
    </w:p>
    <w:p>
      <w:r>
        <w:rPr>
          <w:b/>
        </w:rPr>
        <w:t>E. 4</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5</w:t>
      </w:r>
    </w:p>
    <w:p>
      <w:r>
        <w:t>Der Bundesbeschluss vom 17. Dezember 2004 über die Genehmigung und die Umsetzung der bilateralen Abkommen zwischen der Schweiz und der EU über die Assoziierung an Schengen und an Dublin (SR 362) wurde in der Volksabstimmung vom 5. Juni 2005 angenommen.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Durch die Übernahme des Schengen-Besitzstandes wurden im Bundesgesetz vom 16. Dezember 2005 über die Ausländerinnen und Ausländer (AuG, SR 142.20) entsprechende Anpassungen notwendig (vgl. u.a. Art. 2 Abs. 4 AuG, wonach die Bestimmungen über das Visumverfahren und über die Ein- und Ausreise nur gelten, sofern das Schengen-Recht keine abweichenden Bestimmungen enthält). Im Weiteren ist die Verordnung vom 24. Oktober 2007 über das Einreise- und Visumverfahren (VEV, AS 2007 5537) total revidiert worden (vgl. Verordnung vom 22. Oktober 2008 über die Einreise und die Visumerteilung [VEV, SR 142.204]). Art. 57 VEV sieht vor, dass hängige Verfahren nach dem neuen, übergeordneten (Schen-gen-)Recht fortgeführt werden.</w:t>
      </w:r>
    </w:p>
    <w:p>
      <w:r>
        <w:rPr>
          <w:b/>
        </w:rPr>
        <w:t>E. 6.1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6.2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6.3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7</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mazedonische Staatsangehörige unterliegt die Gesuchstellerin damit der Visumspflicht.</w:t>
      </w:r>
    </w:p>
    <w:p>
      <w:r>
        <w:rPr>
          <w:b/>
        </w:rPr>
        <w:t>E. 8.1</w:t>
      </w:r>
    </w:p>
    <w:p>
      <w:r>
        <w:t>Zur Prüfung des Kriteriums der gesicherten Wiederausreise muss ein zukünftiges Verhalten beurteilt werden. Dazu lassen sich in der Regel keine gesicherten Feststellungen, sondern lediglich Prognosen treffen. Dabei sind sämtliche Umstände des konkreten Einzelfalles zu würdigen.</w:t>
      </w:r>
    </w:p>
    <w:p>
      <w:r>
        <w:rPr>
          <w:b/>
        </w:rPr>
        <w:t>E. 8.2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8.3</w:t>
      </w:r>
    </w:p>
    <w:p>
      <w:r>
        <w:t>Die wirtschaftlichen und sozialen Lebensbedingungen in Mazedonien gestalten sich für breite Bevölkerungsschichten nach wie vor schwierig. Obschon seit dem Krisenjahr 2001 das Wirtschaftswachstum kontinuierlich gesteigert werden konnte, lag die Arbeitslosenquote im Jahre 2007 im europäischen Vergleich mit rund 35% weiterhin überdurchschnittlich hoch. Das Durchschnittsnettogehalt eines Berufstätigen betrug im Dezember 2007 bloss umgerechnet EUR 250. Der sprunghafte Anstieg der Energie- und Lebensmittelpreise im Jahre 2008 führte auch in Mazedonien zu einem erheblichen Anstieg der Inflationsrate von durchschnittlich ca. 10% in den ersten sechs Montaten (Quelle: Deutsches Auswärtiges Amt, &lt;www.auswaertiges-amt.de&gt;, Länder, Reisen und Sicherheit &gt; Mazedonien &gt; Wirtschaft, Stand: September 2008, besucht am 6. Juli 2009). Gemäss World Bank Report lebt ein Fünftel der mazedonischen Bevölkerung in absoluter Armut (&lt;www.worldbank.org&gt;, Countries &gt; FYR of Macedonia &gt; Country Brief, Stand April 2009, besucht am 6. Juli 2009). Auf entsprechend hohem Niveau bewegt sich der Anteil derer, die sich zur Emigration entschliessen (vgl. in diesem Zus.hang auch den Focus des BFM betreffend Mazedonien vom 21. April 2005, &lt;www.bfm.admin.ch&gt;, Themen &gt; Länderanalysen &gt; Herkunftsländerinformationen &gt; Europa und GUS &gt; Mazedonien - Vom abgelehnten Referendum im November 2004 zu den Lokalwahlen im März 2005, S. 7). Der Wille zur Auswanderung wird erfahrungsgemäss in jenen Fällen noch begünstigt, in denen sich Verwandte, Bekannte oder Freunde dauerhaft im Ausland aufhalten bzw. sich dort etabliert haben.</w:t>
      </w:r>
    </w:p>
    <w:p>
      <w:r>
        <w:rPr>
          <w:b/>
        </w:rPr>
        <w:t>E. 8.4</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fremdenpolizeilich nicht regelkonformes Verhalten (nach bewilligter Einreise zu einem Besuchsaufenthalt) hoch eingeschätzt werden.</w:t>
      </w:r>
    </w:p>
    <w:p>
      <w:r>
        <w:rPr>
          <w:b/>
        </w:rPr>
        <w:t>E. 9.1</w:t>
      </w:r>
    </w:p>
    <w:p>
      <w:r>
        <w:t>Bei der Gesuchstellerin handelt es sich um eine 55-jährige Frau, die seit September 2006 verwitwet ist (dies gemäss eingereichtem Auszug aus dem Todesregister). Aufgrund der Sachverhaltsdarstellung des Beschwerdeführers lebt sei alleine in ihrem eigenen Haus in Kicevo. In Mazedonien leben noch ihre betagten Eltern, zu denen die Gesuchstellerin eine der engsten Bezugspersonen sein soll. Eine Tochter und ein Sohn (der Beschwerdeführer) sind in der Schweiz ansässig. Über die Existenz weiterer direkter Nachkommen ist nichts bekannt. Erst im Rahmen der Replik wird vom Beschwerdeführer geltend gemacht, die Gesuchstellerin trage eine familiäre Verantwortung ihren Eltern gegenüber und habe entsprechend auch Verpflichtungen vor Ort. Dass die Eltern auf eine besondere Betreuung angewiesen wären, die dazu noch nur durch die Gesuchstellerin erbracht werden könnte, wird nicht behauptet. Darauf könnte auch aufgrund der Akten nicht geschlossen werden, will doch die Gesuchstellerin ohne erkennbare Notwendigkeit für volle drei Monate und damit für relativ lange Zeit in die Schweiz reisen.</w:t>
      </w:r>
    </w:p>
    <w:p>
      <w:r>
        <w:rPr>
          <w:b/>
        </w:rPr>
        <w:t>E. 9.2</w:t>
      </w:r>
    </w:p>
    <w:p>
      <w:r>
        <w:t>Die Gesuchstellerin geht keiner Erwerbstätigkeit nach. Sie betätigt sich als Hausfrau und bezieht eine Witwenrente. Damit und mit dem Besitz eines eigenen Hauses dürfte ihre Existenz vor Ort zwar gesichert sein. Erfahrungsgemäss können aber solche Umstände für sich allein nicht nachhaltig von einer Emigration abhalten. Die Feststellung gilt ganz besonders in Verhältnissen wie den vorliegend zu beurteilenden, in denen die gesuchstellende Person verwitwet ist, mit hoher Wahrscheinlichkeit alle direkten Nachkommen emigriert sind und unter sich in räumlicher Nähe wohnen. Hier kann früher oder später die Bestrebung aufkommen, den verbliebenen Elternteil ins Ausland nachzuziehen, um eine Betreuung im Alter sicherstellen zu können. Es kann daher nicht ausgeschlossen werden, dass die Gesuchstellerin, einmal hier, versucht sein könnte, ihren Aufenthalt in der Schweiz zu verlängern oder auf eine andere rechtliche Basis zu stellen.</w:t>
      </w:r>
    </w:p>
    <w:p>
      <w:r>
        <w:rPr>
          <w:b/>
        </w:rPr>
        <w:t>E. 9.3</w:t>
      </w:r>
    </w:p>
    <w:p>
      <w:r>
        <w:t>Die Vorinstanz durfte vor dem allgemeinen und persönlichen Hintergrund demnach davon ausgehen, dass keine hinreichende Gewähr für eine fristgerechte und anstandslose Wiederausreise der Gesuchstellerin nach einem Besuchsaufenthalt besteht. An dieser Beurteilung vermag der Umstand nichts zu ändern, dass der Beschwerdeführer die fristgerechte Wiederausreise seines Gastes gegenüber der städtischen Migrationsbehörde schriftlich zugesichert hat. Solche Zusicherungen sind rechtlich nicht verbindlich und faktisch auch nicht durchsetzbar. Als Gastgeber kann der Beschwerdeführer zwar für gewisse finanzielle Risiken im Zusammenhang mit dem Besuchsaufenthalt, aus nahe liegenden Gründen aber nicht für ein bestimmtes Verhalten seines Gastes garantieren (anstelle vieler vgl. Urteile des Bundesverwaltungsgerichts C-204/2008 vom 5. März 2009 E. 8.4 und C-3243/2007 vom 10. Juni 2008 E. 5.5).</w:t>
      </w:r>
    </w:p>
    <w:p>
      <w:r>
        <w:rPr>
          <w:b/>
        </w:rPr>
        <w:t>E. 10</w:t>
      </w:r>
    </w:p>
    <w:p>
      <w:r>
        <w:t>Aus vorstehenden Erwägungen folgt, dass die angefochtene Verfügung im Lichte von Art. 49 VwVG nicht zu beanstanden ist. Die Beschwerde ist daher abzuweisen.</w:t>
      </w:r>
    </w:p>
    <w:p>
      <w:r>
        <w:rPr>
          <w:b/>
        </w:rPr>
        <w:t>E. 11</w:t>
      </w:r>
    </w:p>
    <w:p>
      <w:r>
        <w:t>Dem Ausgang des Verfahrens entsprechend wird der unterliegende Beschwerdeführer kostenpflichtig (Art. 63 Abs. 1 VwVG). Die Verfahrenskosten sind auf Fr. 600.- festzusetzen (Art. 1, Art. 2 und Art. 3 Bst. b des Reglements vom 21. Februar 2008 über die Kosten und Entschädigungen vor dem Bundesverwaltungsgericht [SR 173.320.2]). Dispositiv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