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C-7938/2007 vom 17. Juli 2008</w:t>
      </w:r>
    </w:p>
    <w:p>
      <w:r>
        <w:t>Bundesverwaltungsgericht, 2008-07-17, DE</w:t>
      </w:r>
    </w:p>
    <w:p>
      <w:r>
        <w:rPr>
          <w:b/>
        </w:rPr>
        <w:t xml:space="preserve">Quelle: </w:t>
      </w:r>
      <w:r>
        <w:t>https://mcp.opencaselaw.ch/entscheid/bvger_C-7938_2007</w:t>
      </w:r>
    </w:p>
    <w:p>
      <w:r>
        <w:t>FR: TAF C-7938/2007 du 17 juillet 2008</w:t>
      </w:r>
    </w:p>
    <w:p>
      <w:r>
        <w:t>IT: TAF C-7938/2007 del 17 luglio 2008</w:t>
      </w:r>
    </w:p>
    <w:p>
      <w:pPr>
        <w:pStyle w:val="Heading2"/>
      </w:pPr>
      <w:r>
        <w:t>Regeste</w:t>
      </w:r>
    </w:p>
    <w:p>
      <w:r>
        <w:t>Einreise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der Beschwerdeführerin auferlegt. Sie werden mit dem geleisteten Kostenvorschuss in gleicher Höhe verrechnet.</w:t>
      </w:r>
    </w:p>
    <w:p>
      <w:r>
        <w:rPr>
          <w:b/>
        </w:rPr>
        <w:t>E. 3</w:t>
      </w:r>
    </w:p>
    <w:p>
      <w:r>
        <w:t>Dieses Urteil geht an: - die Beschwerdeführerin (Einschreiben) - die Vorinstanz (Akten Ref-Nr. [...] zurück) - das Sicherheitsdepartement des Kantons Basel-Stadt, Bevölkerungsdienste und Migration (Akten zurück) Der vorsitzende Richter: Die Gerichtsschreiberin: Antonio Imoberdorf Evelyne Sturm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