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C-7897/2009 vom 7. Juni 2012</w:t>
      </w:r>
    </w:p>
    <w:p>
      <w:r>
        <w:t>Bundesverwaltungsgericht, 2012-06-07, DE</w:t>
      </w:r>
    </w:p>
    <w:p>
      <w:r>
        <w:rPr>
          <w:b/>
        </w:rPr>
        <w:t xml:space="preserve">Quelle: </w:t>
      </w:r>
      <w:r>
        <w:t>https://mcp.opencaselaw.ch/entscheid/bvger_C-7897_2009</w:t>
      </w:r>
    </w:p>
    <w:p>
      <w:r>
        <w:t>FR: TAF C-7897/2009 du 7 juin 2012</w:t>
      </w:r>
    </w:p>
    <w:p>
      <w:r>
        <w:t>IT: TAF C-7897/2009 del 7 giugno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des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form- und fristgerecht eingereicht (vgl. Art. 22a in Verbindung mit Art. 60 ATSG und Art. 52 Abs. 1 VwVG). Die Zustellung der angefochtenen Verfügung mittels des Formulars E211 erfolgte am 17. November 2009 (act. 44-47), und die Beschwerde wurde am 17. Dezember 2009 zu Handen des Bundesverwaltungsgerichts beim Decanato X._______ eingereicht (BVGer act. 1). Als Adressat der angefochtenen Verfügung vom 22. September 2009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einzutreten.</w:t>
      </w:r>
    </w:p>
    <w:p>
      <w:r>
        <w:rPr>
          <w:b/>
        </w:rPr>
        <w:t>E. 1.4</w:t>
      </w:r>
    </w:p>
    <w:p>
      <w:r>
        <w:t>Anfechtungsobjekt bildet die Verfügung der Vorinstanz vom 22. September 2009 (act. 39), mit welcher das Rentenbegehren des Beschwerdeführers bei einem IV-Grad von 23.62 % abgewiesen worden ist.</w:t>
      </w:r>
    </w:p>
    <w:p>
      <w:r>
        <w:rPr>
          <w:b/>
        </w:rPr>
        <w:t>E. 1.5</w:t>
      </w:r>
    </w:p>
    <w:p>
      <w:r>
        <w:t>Streitig und zu prüfen ist der Rentenanspruch des Versicherten und in diesem Zusammenhang insbesondere, ob die Vorinstanz den Sachverhalt rechtsgenüglich abgeklärt und gewürdigt hat. Der Beschwerdeführer beantragt sinngemäss die Ausrichtung einer Invalidenrente in gesetzlicher Höhe ab der Antragstellung am 18. Juli 2008, eventualiter sei eine aktuelle fachärztliche Untersuchung (evt. in der Schweiz) anzuordnen und erneut über den Antrag zu entscheiden.</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 In materiellrechtlicher Hinsicht sind grundsätzlich diejenigen Rechtssätze anwendbar, die bei Erlass der angefochtenen Verfügung vom 22. September 2009 in Kraft standen, weiter aber auch solche, die zu jenem Zeitpunkt bereits ausser Kraft waren, die aber für die Beurteilung eines allenfalls früher entstandenen Leistungsanspruchs von Belang sind (BGE 130 V 329 E. 2.3, BGE 134 V 315 E. 1.2).</w:t>
      </w:r>
    </w:p>
    <w:p>
      <w:r>
        <w:rPr>
          <w:b/>
        </w:rPr>
        <w:t>E. 2.2</w:t>
      </w:r>
    </w:p>
    <w:p>
      <w:r>
        <w:t>Der Beschwerdeführer ist Staatsangehöriger von Spanien und hat dort seinen Wohnsitz,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(EWG) Nr. 1408/71 grundsätzlich nach den für schweizerische Staatsangehörige geltenden Regeln zu beurteilen haben. Die neuen, ab dem 1. April 2012 in den Beziehungen zwischen der Schweiz und den EU-Mitgliedstaaten geltenden EU-Verordnungen Nr. 883/2004 und Nr. 987/2009, welche die Verordnungen (EWG) Nr. 1408/71 und Nr. 574/72 ersetzen, und der - seit demselben Datum in Kraft stehende - revidierte Anhang II zum FZA sind vorliegend noch nicht anwendbar.</w:t>
      </w:r>
    </w:p>
    <w:p>
      <w:r>
        <w:rPr>
          <w:b/>
        </w:rPr>
        <w:t>E. 2.3</w:t>
      </w:r>
    </w:p>
    <w:p>
      <w:r>
        <w:t>Nach der ständigen Rechtsprechung des Schweizerischen Bundesgerichts sind für die richterliche Beurteilung grundsätzlich die tatsächlichen Verhältnisse zur Zeit des Erlasses der angefochtenen Verfügung massgebend (BGE 132 V 368 E. 6.1 mit Hinweisen, Thomas Locher, Grundriss des Sozialversicherungsrechts, 3. Auflage, Bern 2003, § 74 Rz.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w:t>
      </w:r>
    </w:p>
    <w:p>
      <w:r>
        <w:rPr>
          <w:b/>
        </w:rPr>
        <w:t>E. 2.4</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BGE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22. September 2009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3</w:t>
      </w:r>
    </w:p>
    <w:p>
      <w:r>
        <w:t>Anspruch auf eine Rente der schweizerischen Invaliden­ver­siche­rung hat, wer invalid im Sinne des Gesetzes ist (Art. 8 ATSG) und beim Eintritt der Invalidität während der vom Gesetz vorge­sehenen Dauer Beiträge an die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dreier Jahre Beiträge an die AHV/IV geleistet (act. 6), so dass die Voraussetzung der Mindestbei­tragsdauer für den Anspruch auf eine ordentliche Invalidenrente sowohl gemäss Art. 36 Abs. 1 IVG in der bis 31. Dezember 2007 gültig gewesenen als auch gemäss Art. 36 Abs. 1 IVG in der ab 1. Januar 2008 geltenden Fassung erfüllt ist.</w:t>
      </w:r>
    </w:p>
    <w:p>
      <w:r>
        <w:rPr>
          <w:b/>
        </w:rPr>
        <w:t>E. 3.1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3.2</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was auf den Beschwerdeführer zutrifft.</w:t>
      </w:r>
    </w:p>
    <w:p>
      <w:r>
        <w:rPr>
          <w:b/>
        </w:rPr>
        <w:t>E. 3.3</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sind und auch nach Ablauf die­ses Jahres zu min­destens 40% invalid (Art. 8 ATSG) sind (Bst. b und c).</w:t>
      </w:r>
    </w:p>
    <w:p>
      <w:r>
        <w:rPr>
          <w:b/>
        </w:rPr>
        <w:t>E. 3.4</w:t>
      </w:r>
    </w:p>
    <w:p>
      <w:r>
        <w:t>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w:t>
      </w:r>
    </w:p>
    <w:p>
      <w:r>
        <w:rPr>
          <w:b/>
        </w:rPr>
        <w:t>E. 3.5</w:t>
      </w:r>
    </w:p>
    <w:p>
      <w:r>
        <w:t>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 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3.7</w:t>
      </w:r>
    </w:p>
    <w:p>
      <w:r>
        <w:t>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Der Untersuchungsgrundsatz gilt indessen nicht uneingeschränkt; er findet sein Korrelat in den Mitwirkungspflichten der Parteien (BGE 122 V 157 E. 1a, BGE 119 V 347 E. 1a, BGE 117 V 261 E. 3b mit Hinweisen). Der Untersuchungsgrundsatz als ein an Verwaltungsbehörden gerichteter allgemeiner Verfahrensgrundsatz wird ergänzt durch die im Anspruch auf rechtliches Gehör enthaltenen Parteirechte auf Teilnahme am Verfahren und auf Einflussnahme auf den Prozess der Entscheidfindung (BGE 117 V 282 E. 4a; RKUV 1995 U 209 S. 27 E. 1a). Die Verwaltung darf die für die Feststellung des rechtserheblichen Sachverhalts notwendigen Abklärungen nicht in das Einspracheverfahren verschieben. Dieses verlöre sonst weitgehend seinen Sinn und Zweck, letztlich die Gerichte zu entlasten (BGE 132 V 368 E. 5).</w:t>
      </w:r>
    </w:p>
    <w:p>
      <w:r>
        <w:rPr>
          <w:b/>
        </w:rPr>
        <w:t>E. 3.8</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135 V 465 E. 4, BGer 9C_1054/2010 vom 25. Februar 2011 E. 3.2, BGer 8C_653/2009 vom 28. Oktober 2009 E. 5.2, BGE 125 V 351 E. 3b/ee mit Hinweisen).</w:t>
      </w:r>
    </w:p>
    <w:p>
      <w:r>
        <w:rPr>
          <w:b/>
        </w:rPr>
        <w:t>E. 3.9</w:t>
      </w:r>
    </w:p>
    <w:p>
      <w:r>
        <w:t>Die Verwaltung und das Gericht haben die medizinischen Unterlagen wie auch alle anderen Beweismittel nach dem Grundsatz der freien Beweiswürdigung, d. h. ohne Bindung an förmliche Beweisregeln, sowie umfassend und pflichtgemäss zu würdigen. Dies bedeutet, dass alle Beweismittel objektiv zu prüfen sind unabhängig davon, von wem sie stammen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3.10</w:t>
      </w:r>
    </w:p>
    <w:p>
      <w:r>
        <w:t>Bei den Stellungnahmen der IV-Stellenärzte Dr. B._______ (act. 33) und Dr. C._______ (act. 49) im vorliegenden Fall handelt es sich um Berichte im Sinne von Art. 59 Abs. 2bis IVG.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4.1</w:t>
      </w:r>
    </w:p>
    <w:p>
      <w:r>
        <w:t>Der Beschwerdeführer macht im Wesentlichen geltend, die Vorinstanz habe den Sachverhalt nicht genügend abgeklärt. Er rügt einerseits, es fehle eine Untersuchung in der Schweiz, wie dies von der Vorinstanz üblicherweise vorgenommen werde. Andererseits gilt es zu prüfen, ob sich die Vorinstanz bzw. ihr medizinischer Dienst ausreichend mit den spanischen Arztzeugnissen auseinandergesetzt und sie den Sachverhalt zutreffend gewürdigt hat. Zur Begründung bringt der Beschwerdeführer vor, der IV-Stellenarzt Dr. B._______, auf dessen Bericht sich die Vorinstanz in ihrer Verfügung vom 22. September 2009 hauptsächlich stütze, habe nicht die in den aktenkundigen Arztberichten festgehaltenen Diagnosen übernommen, sondern sich lediglich auf die ungenaue, unkonkrete und unvollständige Diagnose "Lumboradikuläres Schmerzsyndrom ohne Paresen" beschränkt. Eine Einschätzung der Gesundheitslage durch Dritte sei so nicht möglich. Die Vorinstanz bzw. der IV-Stellenarzt Dr. B._______ habe einzig den spanischen Arztbericht (E213) vom 7. Mai 2009 als Entscheidungsgrundlage herangezogen. Der Bericht E213 vom 28. August 2008 sei von Dr. B._______ ignoriert worden. Der Bericht von Dr. D._______ vom 21. Juni 2009 werde von Dr. B._______ zwar erwähnt, doch die dort festgestellten Leiden würden keinen Eingang in seinen Bericht finden, sondern lediglich die Feststellung von Dr. D._______, dass keine Paresen vorhanden seien. Der Bericht E213 vom 7. Mai 2009 sei zudem unvollständig, unrealistisch und die Bewertungen inkorrekt. Im Übrigen sei es aktenkundig, dass die von Dr. B._______ vorgeschlagenen Therapien vom Beschwerdeführer bereits ohne Erfolg ausprobiert worden seien. Der Beschwerdeführer führt zudem auf, dass der Bericht E213 vom 7. Mai 2009 unseriös entstanden und schlecht verfasst sei. Einzelne gewichtige, unheilbare Erkrankungen (Scheibenhernien, Scheibenprolapse, Stenose des Rückenmarkkanals, Kompression der Nervenwurzeln, chronische Denervation der Nervenwurzeln in L5/S1 und die Bewegungseinschränkungen in der HWS und LWS), welche im E213 vom 28. August 2008 noch bescheinigt worden seien, würden im Mai 2009 nicht mehr erwähnt. Dr. B._______ habe sich an diesen Widersprüchen nicht gestört. Im Weiteren rügt der Beschwerdeführer, folgende Diagnosen würden vom IV-Stellenarzt Dr. B._______ nicht genannt: Stenose des Rückenmarkkanals, Scheibenvorwölbung L3/L4, Scheibenhernie in L4/L5, Scheibenhernie in L5/S1 mit Kompression der Nervenwurzeln (links) und Radikulopathie L5 und S1, dadurch starke Gehbehinderung, Hohlfüsse beidseits, Hallux Valgus beidseits, Insuffizienz des Metatarsianus, Hammerzehbildung, Einschränkung der Rotationsbewegung links der LWS, Einschränkung der Flexionsbewegung der LWS (Abstand Fingerspitzen zum Boden 35cm), Goldwaith-Zeichen positiv auf 30°, Lasègue-Zeichen im E213 vom 28. August 2008 negativ, im E213 vom 7. Mai 2009 positiv, Einschränkung der Schulterbeweglichkeit, Einschränkung der Rotationsbewegung der Halswirbelsäule. Es sei unmöglich, dass sich all diese nachgewiesenen Gesundheitseinschränkungen in dem Befund "Lumboischialgien und Coxalgien" einschliessen liessen.</w:t>
      </w:r>
    </w:p>
    <w:p>
      <w:r>
        <w:rPr>
          <w:b/>
        </w:rPr>
        <w:t>E. 4.2</w:t>
      </w:r>
    </w:p>
    <w:p>
      <w:r>
        <w:t>Im Rahmen der angefochtenen Verfügung vom 22. September 2009 stützte sich die Vorinstanz in medizinischer Hinsicht insbesondere auf den Bericht des IV-Stellenarztes Dr. B._______ vom 21. Juni 2009 (act. 33).</w:t>
      </w:r>
    </w:p>
    <w:p>
      <w:r>
        <w:rPr>
          <w:b/>
        </w:rPr>
        <w:t>E. 4.2.1</w:t>
      </w:r>
    </w:p>
    <w:p>
      <w:r>
        <w:t>Dr. B._______ hielt in seinem Arztbericht vom 21. Juni 2009 (act. 33) fest, der 53jährige Versicherte mache Rückenbeschwerden geltend und es liege ein lumboradikuläres Schmerzsyndrom vor, Paresen seien keine vorhanden. Diagnostiziert würden Lumboischialgien bei degenerativen Wirbelsäulenveränderungen sowie Coxalgien. Für Schwerarbeit sei der Versicherte nicht mehr geeignet, leichte und mittelschwere Tätigkeiten, auch auf dem Bau seien jedoch weiterhin zumutbar. Es bestehe eine 50%ige Arbeitsunfähigkeit in der ursprünglichen Tätigkeit als Maurer seit Mai 2008 und eine Erwerbsfähigkeit von 100% in Verweisungstätigkeiten (sitzend, stehend, alternierend) seit Mai 2008. Dr. B._______ verwies für seine Beurteilung vom 21. Juni 2009 auf den aktenkundigen orthopädischen Bericht von Dr. D._______ vom 6. April 2009 (act. 29) und den Arztbericht (E213) von Dr. E._______ vom 7. Mai 2009 (act. 30). Bereits am 7. Dezember 2008 (act. 22) stellte Dr. B._______ fest, der 54jährige ehemalige Zimmermann werde wegen Rückenbeschwerden nach Diskushernie berentet, ebenso bestünden beginnende Coxarthrosen. Es sei ein medizinischer Bericht E213 anzufordern.</w:t>
      </w:r>
    </w:p>
    <w:p>
      <w:r>
        <w:rPr>
          <w:b/>
        </w:rPr>
        <w:t>E. 4.2.2</w:t>
      </w:r>
    </w:p>
    <w:p>
      <w:r>
        <w:t>Dr. D._______ diagnostizierte in seinem Arztbericht vom 6. April 2009 (act. 29) eine lumbale Diskushernie L4-L5 und L5-S1 sowie eine lumbale Spinalkanalstenose und ging von einer Arbeitsunfähigkeit des Beschwerdeführers in dessen bisheriger Tätigkeit aus.</w:t>
      </w:r>
    </w:p>
    <w:p>
      <w:r>
        <w:rPr>
          <w:b/>
        </w:rPr>
        <w:t>E. 4.2.3</w:t>
      </w:r>
    </w:p>
    <w:p>
      <w:r>
        <w:t>Gemäss Arztbericht (E213) von Dr. E._______ vom 7. Mai 2009 ergab die Untersuchung des Bewegungsapparates, eine durch Schmerzen moderat eingeschränkte Mobilität der Wirbelsäule, Palpationsschmerz der Lendenwirbelkörper und der Paravertebralmuskulatur, Lasègue-Zeichen positiv links, Einschränkung der Rotationsmöglichkeiten, der Schulterbeweglichkeit und Beugung nach vorne bis ca. 100°, Hallux valgus und Hammerzehe. Der Arzt schätzte die Auswirkung der Leiden auf die Arbeitsfähigkeit so ein, dass der Beschwerdeführer in seiner bisherigen Tätigkeit als Bauarbeiter nicht mehr arbeiten könne, jedoch in einer angepassten Tätigkeit ohne Überlastung der Lenden zu 100% erwerbsfähig sei (vgl. Ziff. 11.4-11.6 E213).</w:t>
      </w:r>
    </w:p>
    <w:p>
      <w:r>
        <w:rPr>
          <w:b/>
        </w:rPr>
        <w:t>E. 4.2.4</w:t>
      </w:r>
    </w:p>
    <w:p>
      <w:r>
        <w:t>Ferner sind folgende Arztberichte bei den Akten: - Arztbericht von Dr. F._______vom 20. Mai 2008 (act. 15), in welchem folgende Diagnosen aufgeführt wurden: anteriore Osteophyten v.a. L3/4, kleine Diskusprotrusion extraforaminal links L3/4, Diskushernien L4/5 mit lokaler Spinalkanalstenose und Prolaps rezessal links sowie L5/S1, degenerative foraminale Stenosen L4/5 und L5/S1 v.a. links, ohne Nennung der Auswirkungen auf die Arbeitsfähigkeit. - Arztbericht von Dra. G._______ vom 18. Juni 2008 (act. 17), gemäss dem die Untersuchung Zeichen der chronischen Denervation der Wurzeln L5 und S1 beidseits (rechts diskret und links mässig ausgeprägt) und keine Zeichen der akuten Denervation zeigte. Es wurden keine Angaben zu den Auswirkungen auf die Arbeitsfähigkeit gemacht. - Arztbericht von Dr. H._______ vom 3. Juli 2008 (act. 18), welcher folgende Diagnosen aufführt: Lumbociatica beidseits mit neurogenem Hinken mehr links, lumbale Stenose mit 2 Diskushernien L4-L5 und L5-S1, komprimierte Wurzeln L5 und S1, stärker links, bestätigt durch Röntgenbilder und EMG (Elektromyografie). Weiter bestünden eine Schädigung des Mittelfussknochens, Hallux valgus beidseits sowie eine Einschränkung der Gehfähigkeit. Die konservative Behandlung habe keine Besserung bewirkt. Es bestehe eine 100%ige Arbeitsunfähigkeit in der bisherigen Tätigkeit. Die Erwerbsfähigkeit in Verweisungstätigkeiten wurde nicht angegeben. - Arztbericht von Dr. I._______ vom 15. Juli 2008 (act. 19), in welchem die Diagnosen aus dem Bericht von Dr. H._______ wiederholt und eine Arbeitsunfähigkeit von 100% in der bisherigen Tätigkeit angegeben, bezüglich der Erwerbsfähigkeit in Verweisungstätigkeiten aber ebenfalls keine Angaben gemacht wurden. - Arztbericht von Dr. J._______ (E213) vom 28. August 2008 (act. 20), in welchem die Diagnosen Lumbalarthrose, Bandscheibenvorfall L3-L4, Diskushernie L4-L5 und L5-S1, Lumbociatica und Hallux valgus beidseits gestellt wurden. Der Patient sei in seiner bisherigen Tätigkeit zu 100% arbeitsunfähig, aber in Verweisungstätigkeiten zu 100% erwerbsfähig. - Arztbericht des IV-Stellenarztes Dr. C._______ vom 21. Juni 2010 (act. 49) mit folgenden Diagnosen mit Auswirkung auf die Arbeitsfähigkeit: Degenerative Wirbelsäulenveränderungen und Lumboischialgie linksbetont (Symptomatik aufgetreten nach einem Verkehrsunfall ca. 08/06); aufgrund eines MRI vom 20. Mai 2008 anteriore Osteophyten v.a. L3/L4, kleine Diskusprotrusion extraforaminal links L3/L4, Diskushernien L4/L5 mit lokaler Spinalkanalstenose und Prolaps rezessal links sowie L5/S1; degenerative foraminale Stenosen L4/5 und L5/S1 v.a. links; aufgrund eines EMNG vom 18. Juni 2008 Zeichen der chronischen Denervation der Wurzeln L5 und S1 beidseits (rechts diskret und links mässig ausgeprägt), keine Zeichen der akuten Denervation. Als Diagnosen ohne Auswirkung auf die Arbeitsfähigkeit nannte der Arzt radiologisch mässige Zeichen der Coxarthrose, Hohlfüsse, Hammerzehen und Hallux valgus beidseits, Nikotin. Anders als Dr. B._______ erachte er den Beschwerdeführer in seiner bisherigen Tätigkeit nicht mehr als arbeitsfähig. Hingegen sei er in geeigneten Verweisungstätigkeiten voll arbeitsfähig, was sich mit den Beurteilungen der Dres. B._______, J._______ bzw. E._______ decke, und ebenfalls mit denjenigen der Dres. H._______, I._______ und D._______, welche den Beschwerdeführer nur in seiner bisherigen Tätigkeit nicht mehr als arbeitsfähig erachtet hätten.</w:t>
      </w:r>
    </w:p>
    <w:p>
      <w:r>
        <w:rPr>
          <w:b/>
        </w:rPr>
        <w:t>E. 4.3</w:t>
      </w:r>
    </w:p>
    <w:p>
      <w:r>
        <w:t>Es trifft zu, dass Dr. B._______ in seinem Bericht vom 21. Juni 2009 weder die Diagnosen noch die vorliegenden Arztberichte vollständig aufgeführt hat. Auch ist dem Beschwerdeführer zuzustimmen, dass der Arztbericht (E213) von Dr. E._______ vom 7. Mai 2009 die Diagnosen unvollständig wiedergibt und ihm alleine kein hinreichender Beweiswert zukommt. Der alleinige Verweis von Dr. B._______ auf diesen Bericht genügt demnach in der Tat nicht. Trotzdem ist es dem Gericht möglich, sich aufgrund der vorhandenen Akten ein umfassendes Bild der gestellten Diagnosen, der gesundheitlichen Beeinträchtigungen und deren Auswirkungen auf die Arbeitsfähigkeit zu machen. Insbesondere ergeben sich in der Gesamtschau der Arztberichte E213 von Dr. J._______ vom 28. August 2008 (act. 20) und von Dr. E._______ vom 7. Mai 2009 (act. 30) sowie den weiteren spanischen Arztberichten genügend verlässliche Anhaltspunkte zur Beurteilung des Krankheitsbildes und dessen Auswirkung auf die Arbeitsfähigkeit des Beschwerdeführers. Die vorliegende medizinische Dokumentation ist daher ausreichend, und in Übereinstimmung mit den Parteien (vgl. Replik vom 4. Juni 2010; BVGer act. 10) ist eine zusätzliche Beweismassnahme in Form einer umfassenden medizinischen Untersuchung in der Schweiz nicht notwendig. Es ist durchaus überzeugend, dass der Beschwerdeführer in der bisherigen Tätigkeit - entsprechend den Arztberichten von Dr. C._______ vom 21. Juni 2010, Dr. E._______ (E213) vom 7. Mai 2009, Dr. J._______ (E213) vom 28. August 2008, Dr. I._______ vom 15. Juli 2008 sowie Dr. H._______ vom 3. Juli 2008 - nicht mehr arbeitsfähig ist. Hingegen sind ihm in Berücksichtigung seiner gesundheitlichen Beeinträchtigungen leichtere bis mittelschwere, leidensangepasste Verweisungstätigkeiten vollschichtig zumutbar (vgl. Dr. C._______ vom 21. Juni 2010, Dr. B._______ vom 21. Juni 2009, Dr. E._______ [E213] vom 7. Mai 2009, Dr. J._______ [E213] vom 28. August 2008).</w:t>
      </w:r>
    </w:p>
    <w:p>
      <w:r>
        <w:rPr>
          <w:b/>
        </w:rPr>
        <w:t>E. 4.4</w:t>
      </w:r>
    </w:p>
    <w:p>
      <w:r>
        <w:t>Insgesamt kommt das Gericht deshalb zum Schluss, dass es gemäss dem im Sozialversicherungsrecht massgeblichen Beweisgrad der überwiegenden Wahrscheinlichkeit (BGE 126 V 360 E. 5b) gerechtfertigt ist, mit der Vorinstanz davon auszugehen, dass der Beschwerdeführer ab Mai 2008 (letzter Arbeitstag am 15. Mai 2008, act. 9, 10) in seiner bisherigen Tätigkeit zu 0%, in einer leidensangepassten Verweisungstätigkeit jedoch zu 100% arbeitsfähig ist.</w:t>
      </w:r>
    </w:p>
    <w:p>
      <w:r>
        <w:rPr>
          <w:b/>
        </w:rPr>
        <w:t>E. 5</w:t>
      </w:r>
    </w:p>
    <w:p>
      <w:r>
        <w:t>Zur Bestimmung des Invaliditätsgrades ist ein Einkommensvergleich durchzuführen.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 RKUV 1989 U 69 S. 176 E. 1).</w:t>
      </w:r>
    </w:p>
    <w:p>
      <w:r>
        <w:rPr>
          <w:b/>
        </w:rPr>
        <w:t>E. 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tatsächlich erzielten, nötigenfalls der Teuerung und der rea­len Einkommensentwicklung angepassten Verdienst angeknüpft (BGE 134 V 322 E. 4; BGE 129 V 222 E. 4.1; BGE 128 V 174 E. 4). Der Unfall ereignete sich zwar bereits im März 2006, jedoch hat der Beschwerdeführer gemäss Arbeitsvertrag bis am 15. Mai 2008 (act. 9, 10) gearbeitet. Es ist daher vom Lohn im Jahr 2008, und nicht mit der Vorinstanz im Jahr 2006, auszugehen. Da in den Akten keine Angaben zum Verdienst des Beschwerdeführers vorliegen, ist das hypothetische Valideneinkommen anhand der Tabellenlöhne der Schweizerische Lohnstruk­turerhebung für die Sparte Baugewerbe zu bestimmen (LSE; Webseite Bundesamt für Statistik [BfS] &gt; Themen &gt; Arbeit, Erwerb &gt; Publikationen &gt; LSE, Schweizerische Lohnstruk­turerhebung. Die Löhne im Überblick, Tabelle TA1, Anforderungsniveau 4, Männer), was bei einer wöchentlichen Arbeitszeit von 40h Fr. 5'150.- ausmacht. Das monatliche Valideneinkommen in der Schweiz im Baugewerbe im Jahr 2008 unter Umrechnung dieses Einkommens auf die betriebsübliche wöchentliche Arbeitszeit von 41,6h im Jahr 2008 (Webseite BfS &gt; Themen &gt; Arbeit, Erwerb &gt; Erwerbstätigkeit und Arbeitszeit &gt; detaillierte Daten &gt; Statistik der betriebsüblichen Arbeits­zeit &gt; Betriebsübliche Arbeitszeit nach Wirtschaftsabteilungen, in Stunden pro Woche 1990-2008, Abschnitt F) beträgt Fr. 5'356.-.</w:t>
      </w:r>
    </w:p>
    <w:p>
      <w:r>
        <w:rPr>
          <w:b/>
        </w:rPr>
        <w:t>E. 5.2</w:t>
      </w:r>
    </w:p>
    <w:p>
      <w:r>
        <w:t>Für die Bestimmung des trotz Gesundheitsschädigung zumutba­rerweise noch realisierbaren Einkommens (Invalideneinkommen) ist primär von der beruflich-erwerblichen Situation auszugehen, in wel­cher die versicherte Person konkret steht (BGE 129 V 475 E. 4.2.1, BGE 126 V 76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28 E. 4a; ZAK 1989 S. 321 E. 4a). Das hypothetische Invalideneinkommen ist vorliegend ebenfalls anhand der Tabellenlöhne der LSE 2008 zu bestimmen. Die Vorinstanz hat auf den Zentralwert für Männer in den Sektoren sonstige öffentliche und persönliche Dienstleistungen, Grosshandel/Handelsvermittlung, Detailhandel/Reparatur sowie Informatik/Forschung und Entwicklung/Dienst-leistungen für Unternehmen in einfachen und repetitiven Tätigkeiten, für die keine Berufs- und Fach­kenntnisse vorausgesetzt sind (Anforderungsniveau 4), abgestellt, was nicht zu beanstanden ist. Gemäss LSE 2008, Tabelle TA1, belief sich dieser Durchschnittswert (Fr. 4'291, Fr. 4'851, Fr. 4'436, Fr. 4'591) auf monatlich brutto Fr. 4'542 bei einer wöchentlichen Arbeitszeit von 40h, inkl. 13. Monatslohn (Webseite BfS &gt; Themen &gt; Arbeit, Erwerb &gt; Publikationen &gt; LSE 2008, Schweizerische Lohnstruk­turerhebung. Die Löhne 2008 im Überblick, Tabelle TA1, Sektor 3). Unter Umrechnung dieses Einkommens auf die betriebsübliche wöchentliche Arbeitszeit im Sektor III von 41,7h im Jahr 2008 ergibt dies aufgerundet ein Invalideneinkommen von Fr. 4'737.-. Zusätzlich gewährte die Vorinstanz dem Beschwerdeführer aufgrund seiner per­sönlichen und beruflichen Umstände im konkreten Einzelfall (BGE 124 V 323 E. 3b bb; SVR 2007 IV Nr. 11 S. 41 E. 3.2; RKUV 2003 U 494 S. 390 E. 4.2.3) einen leidensbedingten Abzug von 15% auf dem Invalideneinkommen, was vom Beschwerdeführer ebenfalls nicht bestritten wird und aus Sicht des Gerichts gerechtfertigt erscheint. Dies ergibt ein Invalideneinkommen von Fr. 4'025.</w:t>
      </w:r>
    </w:p>
    <w:p>
      <w:r>
        <w:rPr>
          <w:b/>
        </w:rPr>
        <w:t>E. 5.3</w:t>
      </w:r>
    </w:p>
    <w:p>
      <w:r>
        <w:t>Die Berechnung der Einkommenseinbusse ergibt einen Invaliditätsgrad von 24,82% ([{5356-4025} x 100]: 5356) bzw. von gerundet 25%.</w:t>
      </w:r>
    </w:p>
    <w:p>
      <w:r>
        <w:rPr>
          <w:b/>
        </w:rPr>
        <w:t>E. 6</w:t>
      </w:r>
    </w:p>
    <w:p>
      <w:r>
        <w:t>Zusammenfassend ist festzuhalten, dass der Beschwerdeführer bei einem Invaliditätsgrad von 25% keinen Anspruch auf eine Rente hat, weshalb die Beschwerde abzuweisen ist.</w:t>
      </w:r>
    </w:p>
    <w:p>
      <w:r>
        <w:rPr>
          <w:b/>
        </w:rPr>
        <w:t>E. 7.1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Sie werden bei diesem Ausgang des Verfahrens auf Fr. 300.- festgelegt und mit dem bereits einbezahlten Kostenvorschuss von Fr. 314.- verrechnet. Der zu viel einbezahlte Betrag von Fr. 14.- wird dem Beschwerdeführer zurückerstattet.</w:t>
      </w:r>
    </w:p>
    <w:p>
      <w:r>
        <w:rPr>
          <w:b/>
        </w:rPr>
        <w:t>E. 7.2</w:t>
      </w:r>
    </w:p>
    <w:p>
      <w:r>
        <w:t>Dem unterliegenden Beschwerdeführer ist keine Parteientschädigung zuzusprechen (Art. 64 Abs. 1 VwVG i. V. m. Art. 7 Abs. 1 VGKE e contrario), und die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