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C-788/2008 vom 9. März 2009</w:t>
      </w:r>
    </w:p>
    <w:p>
      <w:r>
        <w:t>Bundesverwaltungsgericht, 2009-03-09, DE</w:t>
      </w:r>
    </w:p>
    <w:p>
      <w:r>
        <w:rPr>
          <w:b/>
        </w:rPr>
        <w:t xml:space="preserve">Quelle: </w:t>
      </w:r>
      <w:r>
        <w:t>https://mcp.opencaselaw.ch/entscheid/bvger_C-788_2008</w:t>
      </w:r>
    </w:p>
    <w:p>
      <w:r>
        <w:t>FR: TAF C-788/2008 du 9 mars 2009</w:t>
      </w:r>
    </w:p>
    <w:p>
      <w:r>
        <w:t>IT: TAF C-788/2008 del 9 marzo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122 II 485 E. 3, 122 II 234 E. 4.e,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1 - 32]).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 - 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1 - 149), die eine analoge Auslegung vornimmt. Diese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1 - 7)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Staatsangehöriger von Sri Lanka unterliegt der Gesuchsteller damit der Visumspflicht.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Einzelfalles zu würdigen.</w:t>
      </w:r>
    </w:p>
    <w:p>
      <w:r>
        <w:rPr>
          <w:b/>
        </w:rPr>
        <w:t>E. 7.2</w:t>
      </w:r>
    </w:p>
    <w:p>
      <w:r>
        <w:t>Anhaltspunkte zur Beurteilung der fristgerechten Wiederausreise können sich aus der allgemeinen Lage im Herkunftsland der Gesuchstellerin oder des Gesuchstellers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Die Wirtschaft Sri Lankas ist 2007 real um 7,4% gewachsen. Das Pro-Kopf-Einkommen betrug 1'350 USD, das Bruttoinlandprodukt (BIP) 27 Mrd. USD. Für 2008 wird erneut ein hohes Wirtschaftswachstum von über 6% erwartet. Ein Problem für die weitere wirtschaftliche Entwicklung ist zunehmend die Inflation, die 2007 mit einer Jahresrate von deutlich über 15% nicht unter Kontrolle gebracht werden konnte. Die Arbeitslosigkeit beträgt seit längerer Zeit ungefähr 7%. Die wirtschaftliche Entwicklung Sri Lankas weist allerdings grosse regionale Unterschiede auf. Wirtschaftliches Zentrum ist die Region rund um Colombo, die fast die Hälfte der gesamten Wirtschaftsleistung erbringt. Demgegenüber bleiben breite Bevölkerungsschichten vor allem im Norden und Osten des Landes von vergleichsweise schwierigen ökonomischen und sozialen Lebensbedingungen betroffen (Quelle: Länder- und Reiseinformationen auf der Webseite des Deutschen Auswärtigen Amtes, www.auswaertiges-amt.de, Stand: November 2008, besucht am 4. März 2009). Darüber hinaus hat sich die Sicherheitslage im ganzen Land seit Anfang 2006 wieder verschlechtert, nachdem erneut Kämpfe zwischen dem Militär und der "Liberation Tigers of Tamil Eelam" (LTTE) ausgebrochen sind. Davon besonders betroffen sind der Osten und Norden Sri Lankas; Anschläge kommen jedoch im ganzen Land vor, auch in der Hauptstadt Colombo. Seit einer Bombenexplosion vor einem Kleidergeschäft am 28. November 2007, wurden weitere Anschläge auf zivile Ziele (Busse und Bahnhöfe) verübt. Zudem hat die Regierung am 3. Januar 2008 das Waffenstillstandsabkommen mit der LTTE offiziell per 16. Januar 2008 gekündigt; seither haben die Gefechte im Norden des Landes zugenommen und das politische Klima ist sehr angespannt. Zuletzt fand am 20. Februar 2009 ein LTTE-Angriff mit einem Leichtflugzeug auf ein Regierungsgebäude in der Innenstadt von Colombo statt (Quellen: Reisehinweise des Departements für Auswärtige Angelegenheiten [EDA], www.eda.admin.ch, Stand: 12. Februar 2009, besucht am 4. März 2009, Reisehinweise des Deutschen Auswärtigen Amtes, www.auswaertiges-amt.de, Stand: 21. Februar 2009, besucht am 4. März 2009; vgl. auch BVGE 2008/2 E. 7.2 bis 7.5).</w:t>
      </w:r>
    </w:p>
    <w:p>
      <w:r>
        <w:rPr>
          <w:b/>
        </w:rPr>
        <w:t>E. 7.4</w:t>
      </w:r>
    </w:p>
    <w:p>
      <w:r>
        <w:t>Die Tendenz zur Auswanderung zeigt sich erfahrungsgemäss besonders stark bei jüngeren und ungebundenen Personen, aber auch sozial eingebundene Menschen reiferen Alters fassen oft diesen Weg ins Auge. Ein im Ausland bereits bestehendes soziales Beziehungsnetz (Freunde oder Verwandte) ist ein wichtiges Element, das den Entscheid auszuwandern erleichtern kann. Es gilt nach Möglichkeit zu verhindern, dass Gesuchsteller ihre Anwesenheit in der Schweiz - entgegen ihrer ursprünglichen Absichtserklärung - dazu nutzen, ein Asylgesuch einzureichen oder die fristgerechte Wiederausreise auf andere Weise zu umgehen. Die schwierige Lage des Landes spiegelt sich übrigens in der schweizerischen Asylstatistik wider, in der Sri Lanka im Jahre 2008 die fünftgrösste Gruppe von Asylsuchenden stellte, wobei sich die Anzahl wegen der Eskalation des bewaffneten Konfliktes im Vergleich zum Vorjahr fast verdoppelt hat. Dieser Trend setzte sich in den ersten beiden Monaten dieses Jahres fort: Im genannten Zeitraum reichten 126 Personen aus Sri Lanka ein Asylgesuch ein, im gleichen Zeitraum 2009 waren es 305 (vgl. BFM-Asylstatistik 2008 vom 12. Januar 2009, S. 4 und S. 9, Monatsstatistiken 2008 und 2009, im Internet unter: www.bfm.admin.ch &gt; Themen &gt; Statistiken).</w:t>
      </w:r>
    </w:p>
    <w:p>
      <w:r>
        <w:rPr>
          <w:b/>
        </w:rPr>
        <w:t>E. 7.5</w:t>
      </w:r>
    </w:p>
    <w:p>
      <w:r>
        <w:t>Angesichts der schwierigen Lage im Herkunftsland des Gesuchstellers ist nicht zu beanstanden, dass die Vorinstanz das Risiko einer nicht fristgerechten Wiederausreise als hoch einschätzte. Bei der Risikoanalyse sind allerdings nicht nur solch allgemeine Umstände und Erfahrungen, sondern auch sämtliche Gesichtspunkte des konkreten Einzelfalles zu berücksichtigen. Obliegt dem Gesuchsteller oder der Gesuchstellerin beispielsweise eine besondere berufliche, gesellschaftliche oder familiäre Verantwortung, so kann dieser Umstand durchaus die Prognose für eine anstandslose Wiederausreise begünstigen. Umgekehrt muss bei Gesuchstellern und Gesuchstellerinnen, die in ihrer Heimat keine besonderen Verpflichtungen haben, das Risiko, dass sie sich nach einer bewilligten Einreise nicht gemäss den fremdenpolizeilichen Regeln verhalten, als hoch eingeschätzt werden.</w:t>
      </w:r>
    </w:p>
    <w:p>
      <w:r>
        <w:rPr>
          <w:b/>
        </w:rPr>
        <w:t>E. 7.6</w:t>
      </w:r>
    </w:p>
    <w:p>
      <w:r>
        <w:t>Der Beschwerdeführer macht in der Rechtsmitteleingabe geltend, die Vorinstanz habe nicht alle Sachverhaltselemente berücksichtigt. Er weist darauf hin, dass der Gesuchsteller verheiratet sei und zwei schulpflichtige Kinder habe. Sowohl der Gesuchsteller als auch dessen Ehefrau seien als Lehrer tätig. Für die Dauer des Besuches in der Schweiz habe sich die Ehefrau bereit erklärt, alleine für die Kinder zu sorgen. Die Vorinstanz äusserte sich in ihrer Verfügung nicht zur persönlichen Situation des Gesuchstellers, obwohl ihr die entsprechenden Unterlagen zur Verfügung standen. In ihrer Vernehmlassung führt sie dann jedoch aus, sie habe eine umfassende Prüfung der Unterlagen vorgenommen. Es ist daher davon auszugehen, dass die Vorinstanz die persönliche Situation des Gesuchstellers, zumindest auf Vernehmlassungsstufe, in ihre Beurteilung mit einbezogen hat. Dass sie die persönlichen Verhältnisse weder in der Sachverhaltsdarstellung noch in ihren Erwägungen explizit erwähnt hat, mag zwar unter dem Aspekt der Feststellung des rechtserheblichen Sachverhaltes (Art. 12 VwVG) bzw. der Begründungspflicht (Art. 35 Abs. 1 VwVG) fragwürdig erscheinen. Ob die Vorinstanz mit diesem Vorgehen Bundesrecht verletzt hat (Art. 49 VwVG), kann vorliegend offen bleiben, da das Bundesverwaltungsgericht eine umfassende Prüfungsbefugnis hat (vgl. E. 2). Wie nachfolgend aufgezeigt wird, vermag die persönliche Situation des Gesuchstellers, wie sie sich aus den Akten ergibt und die auch von der Vorinstanz nicht in Zweifel gezogen wurde, die Bedenken bezüglich der gesicherten Wiederausreise nicht zu beseitigen.</w:t>
      </w:r>
    </w:p>
    <w:p>
      <w:r>
        <w:rPr>
          <w:b/>
        </w:rPr>
        <w:t>E. 7.7</w:t>
      </w:r>
    </w:p>
    <w:p>
      <w:r>
        <w:t>Beim Gesuchsteller handelt es sich um einen 45jährigen verheirateten Vater zweier Kinder im Alter von 10 bzw. 8 Jahren. Sowohl er als auch seine Ehefrau sind gemäss der mit Eingabe vom 31. März 2008 eingereichten Belege an der gleichen Schule als Lehrer tätig; der Gesuchsteller seit Januar 2008 (also nach Einreichung des Einreisegesuches), seine Ehefrau seit 1999. Auf den ersten Blick könnten die familiären und beruflichen Pflichten sowie die Tatsache, dass der Gesuchsteller für die Dauer des Besuchsaufenthaltes seine Ehefrau und die beiden Kinder in der Heimat zurücklassen würde, durchaus Anlass für eine günstige Prognose geben. Andererseits zeigt die Erfahrung, dass zurückbleibende Angehörige gerade in Situationen angespannter politischer bzw. wirtschaftlicher Verhältnisse nicht verlässlich davon abhalten, den Entschluss für eine Emigration zu fällen. Im Gegenteil, der Entscheid kann dort von der Hoffnung getragen sein, die Angehörigen aus dem Ausland später nachfolgen zu lassen. Dass der Zuwanderungsdruck von Personen aus Sri Lanka stetig am Steigen und die Sicherheitslage im Norden des Landes prekär ist, wurde bereits erwähnt. So rät auch das EDA von Reisen ins gesamte Gebiet nördlich der Strassen A12 und A11 (Puttalam - Anurudhapura - Polonnaruwa) ab, wozu auch Vavuniya gehört (Quelle: Reisehinweise auf der Webseite des EDA, www.eda.admin.ch, besucht am 4. März 2009). Andererseits lebt mit dem Beschwerdeführer offenbar mindestens eine dem Gesuchsteller bekannte Person in der Schweiz. Aus den Akten wird nicht ganz klar, wie genau das Verhältnis der beiden Männer zueinander ist. Im Visumsgesuch und im Einladungsschreiben ist von "cousin" die Rede, die Bestätigung der Schulbehörde vom 3. November 2007 erwähnt einen "sick brother in Switzerland"; in der Beschwerdeschrift hingegen schreibt der Beschwerdeführer von "Schwager". Wie es sich damit genau verhält, muss nicht abschliessend geklärt werden, da offenbar ein Bezug vorhanden ist, aus dem heraus beim Gesuchsteller der Wunsch entstehen könnte, ebenfalls in der Schweiz zu leben. Dies insbesondere, weil die Situation in Vavuniya gemäss Einschätzungen einer Gruppe von Vertretern von verschiedenen Organisationen, darunter das Centre for Policy Alternatives (CPA), welche die Region Vavuniya im September 2008 besuchten, unübersichtlich sei und sich zunehmend verschlechtere. So leide die Zivilbevölkerung unter anderem unter Gesetzlosigkeit, Folterungen, Entführungen und Schutzgelderpressungen. Zudem verschwänden Personen spurlos. Es herrsche ein Klima der Angst und des gegenseitigen Misstrauens, so dass die erwähnten Übergriffe kaum je gemeldet würden. Die Versorgungslage verschlechtere sich zusehends. Auch sei die Bewegungsfreiheit empfindlich eingeschränkt (Quelle: www.reliefweb.int &gt; Countries &amp; Emergencies &gt; Updates by Sector &gt; Protection/Human Rights/Rule of Law besucht am 5. März 2009; vgl. auch die zahlreichen neueren Berichte unterschiedlicher Berichterstatter auf der gleichen Webseite).</w:t>
      </w:r>
    </w:p>
    <w:p>
      <w:r>
        <w:rPr>
          <w:b/>
        </w:rPr>
        <w:t>E. 7.8</w:t>
      </w:r>
    </w:p>
    <w:p>
      <w:r>
        <w:t>Unter den gegebenen Umständen ist die Vorinstanz zu Recht davon ausgegangen, dass nicht genügend Gewähr für die fristgerechte Wiederausreise nach einem Besuchsaufenthalt bestehe. Durch die seit dem Erlass der Verfügung eingetretene Verschlechterung der Situation im Norden Sri Lankas kann die Beurteilung, bei der das Bundesverwaltungsgericht sich auf die Sach- und Rechtslage zum Zeitpunkt seines Entscheides abstützt (oben E. 2), nicht anders ausfallen.</w:t>
      </w:r>
    </w:p>
    <w:p>
      <w:r>
        <w:rPr>
          <w:b/>
        </w:rPr>
        <w:t>E. 8</w:t>
      </w:r>
    </w:p>
    <w:p>
      <w:r>
        <w:t>Aus den vorangegangenen Erwägungen folgt, dass die angefochtene Verfügung im Lichte von Art. 49 VwVG rechtmässig ist. Die Beschwerde ist daher abzuweisen.</w:t>
      </w:r>
    </w:p>
    <w:p>
      <w:r>
        <w:rPr>
          <w:b/>
        </w:rPr>
        <w:t>E. 9</w:t>
      </w:r>
    </w:p>
    <w:p>
      <w:r>
        <w:t>Bei diesem Ausgang des Verfahrens sind die Kosten dem Beschwerdeführer aufzuerlegen (vgl.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