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C-7884/2010 vom 3. Oktober 2011</w:t>
      </w:r>
    </w:p>
    <w:p>
      <w:r>
        <w:t>Bundesverwaltungsgericht, 2011-10-03, FR</w:t>
      </w:r>
    </w:p>
    <w:p>
      <w:r>
        <w:rPr>
          <w:b/>
        </w:rPr>
        <w:t xml:space="preserve">Quelle: </w:t>
      </w:r>
      <w:r>
        <w:t>https://mcp.opencaselaw.ch/entscheid/bvger_C-7884_2010</w:t>
      </w:r>
    </w:p>
    <w:p>
      <w:r>
        <w:t>FR: TAF C-7884/2010 du 3 octobre 2011</w:t>
      </w:r>
    </w:p>
    <w:p>
      <w:r>
        <w:t>IT: TAF C-7884/2010 del 3 ottobre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(ATAF 2011/1 consid. 2 p. 4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Ceci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A._______, du fait de sa nationalité,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Toutefois, la seule situation dans le pays d'origine ou de provenance ne suffit pas à conclure à l'absence de garantie quant à la sortie de Suisse à l'issue du séjour, toutes les particularités du cas d'espèce devant être prises en considération.</w:t>
      </w:r>
    </w:p>
    <w:p>
      <w:r>
        <w:rPr>
          <w:b/>
        </w:rPr>
        <w:t>E. 6.4</w:t>
      </w:r>
    </w:p>
    <w:p>
      <w:r>
        <w:t>A ce sujet, il faut prendre en considération la qualité de vie et les conditions économiques et sociales difficiles que connaît l'ensemble de la population du Pérou, pays dont le PIB par habitant s'élevait à 9'110 $ en 2010 et où les problèmes sociaux restent importants. Ainsi, même si la pauvreté frappant ce pays s'est réduite ces dernières années, celle-ci demeure néanmoins élevée puisqu'elle touche 34 % de la population péruvienne. De plus, le Pérou doit faire face à de nombreux conflits sociaux qui peuvent prendre des formes violentes entre forces de l'ordre et populations indiennes (source: site internet du Ministère français des affaires étrangères &gt; France-Diplomatie &gt; Pays-zones géo &gt; Pérou &gt; Présentation; consulté en septembre 2011). Dès lors, les conditions socio-économiques difficiles et la situation sécuritaire précaire prévalant au Pérou ne sont pas sans exercer une pression migratoire importante (à ce sujet, cf. Anibal Sanchez Aguilar, Ces péruviens qui s'en vont, migrations internationales au Pérou, une évaluation, article paru in STATECO N° 101, 2007). Cette tendance migratoire est encore renforcée, comme l'expérience l'a démontré, lorsque la personne concernée peut s'appuyer à l'étranger sur un réseau social (enfants, parents, amis) préexistant, comme cela est le cas en l'espèce. Toutefois, comme cela a déjà été mentionné ci-dessus, la seule situation dans le pays d'origine ne suffit pas à conclure à l'absence de garantie quant à la sortie de Suisse, respectivement de l'Espace Schengen, à l'issue du séjour, toutes les particularités du cas d'espèce devant être prises en considération.</w:t>
      </w:r>
    </w:p>
    <w:p>
      <w:r>
        <w:rPr>
          <w:b/>
        </w:rPr>
        <w:t>E. 7</w:t>
      </w:r>
    </w:p>
    <w:p>
      <w:r>
        <w:t>Il convient dès lors d'examiner si la situation personnelle de l'intéressée plaide en faveur de sa sortie ponctuelle de Suisse, respectivement de l'Espace Schengen, au terme du séjour envisagé.</w:t>
      </w:r>
    </w:p>
    <w:p>
      <w:r>
        <w:rPr>
          <w:b/>
        </w:rPr>
        <w:t>E. 7.1</w:t>
      </w:r>
    </w:p>
    <w:p>
      <w:r>
        <w:t>En l'occurrence, il ressort des pièces du dossier que A._______ est âgée de bientôt 26 ans et poursuit toujours des études de biologie à l'Université, selon l'attestation établie le 20 septembre 2011 par le Directeur de la Faculté des sciences biologiques de l'Université. Bien que la recourante ait initialement envisagé de se rendre en Suisse à une période correspondant en grande partie au calendrier des cours dispensés à l'Université durant le semestre d'automne-hiver 2009-2010, ce qui était à l'époque de nature à remettre sérieusement en cause son véritable engagement estudiantin, il ressort de l'attestation établie le 20 septembre 2011 qu'elle se trouve désormais au quatrième niveau de ses études en biologie et que son éventuelle venue en Suisse entre les mois de janvier et mars 2012 serait compatible avec ses études, dès lors que cette période correspond aux prochaines vacances académiques, comme tend à le confirmer au surplus la consultation du site internet de l'Université (www.unapiquitos.edu.pe). Le Tribunal relève par ailleurs que plusieurs membres de la famille de B._______ résidant au Pérou ont bénéficié de visas d'entrée en Suisse durant ces dernières années et que, dans ces circonstances, le jeune âge de la recourante ne constitue pas un motif suffisant à remettre en cause la crédibilité des engagements pris par l'intéressée, comme par son invitant, quant à sa sortie de Suisse à l'échéance de son visa. Cela étant et prenant acte des assurances données par l'intéressée, le Tribunal ne décèle pas d'indice permettant de mettre en doute la bonne foi de l'invitée et la volonté de son hôte de respecter les termes du visa sollicité. Les craintes émises par l'autorité intimée ne sauraient dès lors être partagées. C'est le lieu de rappeler que le non-respect des termes et conditions d'octroi d'un visa est susceptible d'entraîner des conséquences négatives en cas de dépôt - par la personne invitée ou par la personne invitante - d'une nouvelle demande d'autorisation d'entrée, et qu'un tel comportement peut de surcroît conduire les autorités compétentes à prononcer des sanctions pénales à l'encontre des intéressées (art. 115 à 122 LEtr), ainsi qu'une interdiction d'entrée en Suisse à l'endroit de la personne invitée (art. 67 LEtr). Il est par ailleurs manifeste que les autres conditions cumulatives de l'art. 5 LEtr sont remplies, respectivement qu'aucun motif de refus au sens de l'art. 12 al. 2 OEV n'est réalisé. En conséquence, eu égard aux études poursuivies au Pérou par la recourante et aux liens socio-familiaux qui la rattachent naturellement à son pays, le Tribunal est amené à considérer que sa sortie de Suisse, respectivement de l'Espace Schengen, à l'échéance du visa requis peut être tenu, avec un haut degré de probabilité, pour garanti, conformément aux exigences posées par l'art. 5 al. 2 LEtr.</w:t>
      </w:r>
    </w:p>
    <w:p>
      <w:r>
        <w:rPr>
          <w:b/>
        </w:rPr>
        <w:t>E. 7.2</w:t>
      </w:r>
    </w:p>
    <w:p>
      <w:r>
        <w:t>Aussi, tout bien considéré, et bien qu'il s'agisse d'un cas limite, le TAF estime qu'il serait inopportun de refuser à l'intéressée l'autorisation d'entrée en Suisse, l'intérêt privé de cette dernière à pouvoir rendre visite aux membres de sa famille résidant dans ce pays prévalant sur l'intérêt public contraire à refuser le visa sollicité au vu des garanties apportées quant à une sortie de Suisse dans le délai fixé. 8.Le recours est en conséquence admis, la décision attaquée annulée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gain de cause, la recourante n'a pas à supporter de frais de procédure (cf. art. 63 al. 1 a contrario et al. 3 PA). Bien qu'elle succombe, l'autorité inférieure n'a pas à supporter de frais de procédure (art. 63 al. 2 PA). La recourante a par ailleurs droit à des dépens pour les frais nécessaires et relativement élevés causés par le litige (cf. art. 7 du règlement du 21 février 2008 concernant les frais, dépens et indemnités fixés par le Tribunal administratif fédéral [FITAF, RS 173.320.2]). Au vu de l'ensemble des circonstances du cas, de l'importance de l'affaire, du degré de difficulté de cette dernière, de l'ampleur du travail accompli par le mandataire, le Tribunal estime, au regard des art. 8 ss FITAF, que le versement d'un montant de Fr. 1'000.- à titre de dépens (TVA comprise) apparaît comme équitable en la présente cause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